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E9D1" w14:textId="6D8CFDE9" w:rsidR="00DF3846" w:rsidRPr="007F413C" w:rsidRDefault="00DF3846" w:rsidP="00DF3846">
      <w:pPr>
        <w:pStyle w:val="Header"/>
        <w:tabs>
          <w:tab w:val="right" w:pos="9630"/>
          <w:tab w:val="right" w:pos="13323"/>
        </w:tabs>
        <w:rPr>
          <w:rFonts w:eastAsia="Times New Roman" w:cs="Arial"/>
          <w:sz w:val="24"/>
          <w:szCs w:val="24"/>
        </w:rPr>
      </w:pPr>
      <w:r w:rsidRPr="007F413C">
        <w:rPr>
          <w:rFonts w:cs="Arial"/>
          <w:sz w:val="24"/>
          <w:szCs w:val="24"/>
        </w:rPr>
        <w:t>3GPP TSG-RAN WG4 Meeting #9</w:t>
      </w:r>
      <w:r>
        <w:rPr>
          <w:rFonts w:cs="Arial"/>
          <w:sz w:val="24"/>
          <w:szCs w:val="24"/>
        </w:rPr>
        <w:t>5</w:t>
      </w:r>
      <w:r w:rsidRPr="007F413C">
        <w:rPr>
          <w:rFonts w:cs="Arial"/>
          <w:sz w:val="24"/>
          <w:szCs w:val="24"/>
        </w:rPr>
        <w:tab/>
      </w:r>
      <w:bookmarkStart w:id="0" w:name="_GoBack"/>
      <w:r w:rsidR="008F088F" w:rsidRPr="0087126C">
        <w:rPr>
          <w:rFonts w:eastAsia="Times New Roman" w:cs="Arial"/>
          <w:sz w:val="24"/>
          <w:szCs w:val="24"/>
        </w:rPr>
        <w:t>R4-2007495</w:t>
      </w:r>
      <w:bookmarkEnd w:id="0"/>
    </w:p>
    <w:p w14:paraId="70ADD64F" w14:textId="77777777" w:rsidR="00DF3846" w:rsidRPr="007F413C" w:rsidRDefault="00DF3846" w:rsidP="00DF3846">
      <w:pPr>
        <w:pStyle w:val="Header"/>
        <w:tabs>
          <w:tab w:val="right" w:pos="9630"/>
          <w:tab w:val="right" w:pos="13323"/>
        </w:tabs>
        <w:rPr>
          <w:rFonts w:cs="Arial"/>
          <w:bCs/>
          <w:noProof w:val="0"/>
          <w:sz w:val="24"/>
          <w:szCs w:val="24"/>
          <w:lang w:val="en-GB"/>
        </w:rPr>
      </w:pPr>
      <w:r w:rsidRPr="007F413C">
        <w:rPr>
          <w:rFonts w:eastAsia="SimSun" w:cs="Arial"/>
          <w:bCs/>
          <w:sz w:val="24"/>
          <w:szCs w:val="24"/>
          <w:lang w:eastAsia="zh-CN"/>
        </w:rPr>
        <w:t>E-meeting, 2</w:t>
      </w:r>
      <w:r>
        <w:rPr>
          <w:rFonts w:eastAsia="SimSun" w:cs="Arial"/>
          <w:bCs/>
          <w:sz w:val="24"/>
          <w:szCs w:val="24"/>
          <w:lang w:eastAsia="zh-CN"/>
        </w:rPr>
        <w:t>5</w:t>
      </w:r>
      <w:r w:rsidRPr="007F413C">
        <w:rPr>
          <w:rFonts w:eastAsia="SimSun" w:cs="Arial"/>
          <w:bCs/>
          <w:sz w:val="24"/>
          <w:szCs w:val="24"/>
          <w:lang w:eastAsia="zh-CN"/>
        </w:rPr>
        <w:t xml:space="preserve"> </w:t>
      </w:r>
      <w:r>
        <w:rPr>
          <w:rFonts w:eastAsia="SimSun" w:cs="Arial"/>
          <w:bCs/>
          <w:sz w:val="24"/>
          <w:szCs w:val="24"/>
          <w:lang w:eastAsia="zh-CN"/>
        </w:rPr>
        <w:t>May</w:t>
      </w:r>
      <w:r w:rsidRPr="007F413C">
        <w:rPr>
          <w:rFonts w:eastAsia="SimSun" w:cs="Arial"/>
          <w:bCs/>
          <w:sz w:val="24"/>
          <w:szCs w:val="24"/>
          <w:lang w:eastAsia="zh-CN"/>
        </w:rPr>
        <w:t xml:space="preserve"> – </w:t>
      </w:r>
      <w:r>
        <w:rPr>
          <w:rFonts w:eastAsia="SimSun" w:cs="Arial"/>
          <w:bCs/>
          <w:sz w:val="24"/>
          <w:szCs w:val="24"/>
          <w:lang w:eastAsia="zh-CN"/>
        </w:rPr>
        <w:t>5</w:t>
      </w:r>
      <w:r w:rsidRPr="007F413C">
        <w:rPr>
          <w:rFonts w:eastAsia="SimSun" w:cs="Arial"/>
          <w:bCs/>
          <w:sz w:val="24"/>
          <w:szCs w:val="24"/>
          <w:lang w:eastAsia="zh-CN"/>
        </w:rPr>
        <w:t xml:space="preserve"> Ma</w:t>
      </w:r>
      <w:r>
        <w:rPr>
          <w:rFonts w:eastAsia="SimSun" w:cs="Arial"/>
          <w:bCs/>
          <w:sz w:val="24"/>
          <w:szCs w:val="24"/>
          <w:lang w:eastAsia="zh-CN"/>
        </w:rPr>
        <w:t>y</w:t>
      </w:r>
      <w:r w:rsidRPr="007F413C">
        <w:rPr>
          <w:rFonts w:eastAsia="SimSun" w:cs="Arial"/>
          <w:bCs/>
          <w:sz w:val="24"/>
          <w:szCs w:val="24"/>
          <w:lang w:eastAsia="zh-CN"/>
        </w:rPr>
        <w:t>, 2020</w:t>
      </w:r>
    </w:p>
    <w:p w14:paraId="5803774E" w14:textId="77777777" w:rsidR="00DF3846" w:rsidRPr="008C4D7E" w:rsidRDefault="00DF3846" w:rsidP="00DF3846">
      <w:pPr>
        <w:pStyle w:val="Header"/>
        <w:rPr>
          <w:noProof w:val="0"/>
          <w:lang w:val="en-GB"/>
        </w:rPr>
      </w:pPr>
    </w:p>
    <w:p w14:paraId="1804C6AD" w14:textId="77777777" w:rsidR="00DF3846" w:rsidRDefault="00DF3846" w:rsidP="00DF3846">
      <w:pPr>
        <w:pStyle w:val="Footer"/>
        <w:rPr>
          <w:noProof w:val="0"/>
        </w:rPr>
      </w:pPr>
    </w:p>
    <w:p w14:paraId="0A469E70" w14:textId="77777777" w:rsidR="00DF3846" w:rsidRDefault="00DF3846" w:rsidP="00DF3846">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6.7.2.1</w:t>
      </w:r>
    </w:p>
    <w:p w14:paraId="5238DC05" w14:textId="77777777" w:rsidR="00DF3846" w:rsidRDefault="00DF3846" w:rsidP="00DF3846">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A5D8188" w14:textId="77777777" w:rsidR="00DF3846" w:rsidRPr="00F60377" w:rsidRDefault="00DF3846" w:rsidP="00DF3846">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9A507E">
        <w:rPr>
          <w:rFonts w:ascii="Arial" w:eastAsia="Times New Roman" w:hAnsi="Arial" w:cs="Arial"/>
          <w:sz w:val="24"/>
          <w:szCs w:val="24"/>
        </w:rPr>
        <w:t>RRM measurement relaxation for power saving</w:t>
      </w:r>
    </w:p>
    <w:p w14:paraId="203F36D1" w14:textId="77777777" w:rsidR="00DF3846" w:rsidRDefault="00DF3846" w:rsidP="00DF3846">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426C5CB" w14:textId="77777777" w:rsidR="00DF3846" w:rsidRDefault="00DF3846" w:rsidP="00DF3846">
      <w:pPr>
        <w:pStyle w:val="Heading1"/>
        <w:rPr>
          <w:lang w:val="en-US"/>
        </w:rPr>
      </w:pPr>
      <w:r>
        <w:rPr>
          <w:lang w:val="en-US"/>
        </w:rPr>
        <w:t>Introduction</w:t>
      </w:r>
    </w:p>
    <w:p w14:paraId="4E7EDCBB" w14:textId="406BCEE9" w:rsidR="00DF3846" w:rsidRPr="003225A1" w:rsidRDefault="00DF3846" w:rsidP="00DF3846">
      <w:r>
        <w:t xml:space="preserve">RAN4 made </w:t>
      </w:r>
      <w:r w:rsidR="000F0753">
        <w:t>several</w:t>
      </w:r>
      <w:r>
        <w:t xml:space="preserve"> </w:t>
      </w:r>
      <w:r w:rsidR="007F7174">
        <w:t>agreements</w:t>
      </w:r>
      <w:r>
        <w:t xml:space="preserve"> during the last meeting [1]. This contribution discusses the issues that are still not resolved in these agreements.</w:t>
      </w:r>
    </w:p>
    <w:p w14:paraId="73E6BF8E" w14:textId="77777777" w:rsidR="00DF3846" w:rsidRDefault="00DF3846" w:rsidP="00DF3846">
      <w:pPr>
        <w:pStyle w:val="Heading1"/>
      </w:pPr>
      <w:r>
        <w:t xml:space="preserve">Scaling factor for </w:t>
      </w:r>
      <w:proofErr w:type="spellStart"/>
      <w:r>
        <w:t>NCell</w:t>
      </w:r>
      <w:proofErr w:type="spellEnd"/>
      <w:r>
        <w:t xml:space="preserve"> RRM Measurement Relaxation</w:t>
      </w:r>
    </w:p>
    <w:p w14:paraId="764FB1AE" w14:textId="77777777" w:rsidR="00063B21" w:rsidRDefault="00063B21" w:rsidP="00DF3846">
      <w:r>
        <w:t>RAN4 made the following relevant agreement during the last meeting [1]:</w:t>
      </w:r>
    </w:p>
    <w:tbl>
      <w:tblPr>
        <w:tblStyle w:val="TableGrid"/>
        <w:tblW w:w="0" w:type="auto"/>
        <w:tblLook w:val="04A0" w:firstRow="1" w:lastRow="0" w:firstColumn="1" w:lastColumn="0" w:noHBand="0" w:noVBand="1"/>
      </w:tblPr>
      <w:tblGrid>
        <w:gridCol w:w="9350"/>
      </w:tblGrid>
      <w:tr w:rsidR="00063B21" w:rsidRPr="00CC1587" w14:paraId="6F04B7C4" w14:textId="77777777" w:rsidTr="00DA72F3">
        <w:tc>
          <w:tcPr>
            <w:tcW w:w="9350" w:type="dxa"/>
          </w:tcPr>
          <w:p w14:paraId="6A604D3B" w14:textId="77777777" w:rsidR="00063B21" w:rsidRPr="00BE30B5" w:rsidRDefault="00063B21" w:rsidP="00DA72F3">
            <w:pPr>
              <w:rPr>
                <w:highlight w:val="green"/>
              </w:rPr>
            </w:pPr>
            <w:r w:rsidRPr="00BE30B5">
              <w:rPr>
                <w:highlight w:val="green"/>
              </w:rPr>
              <w:t>Agreements</w:t>
            </w:r>
          </w:p>
          <w:p w14:paraId="0B7FB55E" w14:textId="77777777" w:rsidR="00DF3846" w:rsidRPr="00DF3846" w:rsidRDefault="00DF3846" w:rsidP="00DA72F3">
            <w:pPr>
              <w:numPr>
                <w:ilvl w:val="0"/>
                <w:numId w:val="16"/>
              </w:numPr>
              <w:rPr>
                <w:lang w:val="en-US" w:eastAsia="zh-CN"/>
              </w:rPr>
            </w:pPr>
            <w:r w:rsidRPr="00DF3846">
              <w:rPr>
                <w:lang w:val="en-US" w:eastAsia="zh-CN"/>
              </w:rPr>
              <w:t>Fixed scaling factor of measurement interval is used for scenario#1 and scenario#2</w:t>
            </w:r>
          </w:p>
          <w:p w14:paraId="3D5D7DF6" w14:textId="77777777" w:rsidR="00DF3846" w:rsidRPr="00DF3846" w:rsidRDefault="00DF3846" w:rsidP="00DA72F3">
            <w:pPr>
              <w:numPr>
                <w:ilvl w:val="1"/>
                <w:numId w:val="16"/>
              </w:numPr>
              <w:rPr>
                <w:lang w:val="en-US" w:eastAsia="zh-CN"/>
              </w:rPr>
            </w:pPr>
            <w:r w:rsidRPr="00DF3846">
              <w:rPr>
                <w:lang w:eastAsia="zh-CN"/>
              </w:rPr>
              <w:t xml:space="preserve">FFS the same value is used for </w:t>
            </w:r>
            <w:r w:rsidRPr="00DF3846">
              <w:rPr>
                <w:lang w:val="en-US" w:eastAsia="zh-CN"/>
              </w:rPr>
              <w:t>scenario#1 and scenario#2</w:t>
            </w:r>
          </w:p>
          <w:p w14:paraId="46B623A7" w14:textId="77777777" w:rsidR="00DF3846" w:rsidRPr="00DF3846" w:rsidRDefault="00DF3846" w:rsidP="00DA72F3">
            <w:pPr>
              <w:numPr>
                <w:ilvl w:val="2"/>
                <w:numId w:val="16"/>
              </w:numPr>
              <w:rPr>
                <w:lang w:val="en-US" w:eastAsia="zh-CN"/>
              </w:rPr>
            </w:pPr>
            <w:r w:rsidRPr="00DF3846">
              <w:rPr>
                <w:lang w:val="en-US" w:eastAsia="zh-CN"/>
              </w:rPr>
              <w:t>Option 1: the same value (Nokia, CATT, vivo, MTK, Qualcomm, CMCC, ZTE)</w:t>
            </w:r>
          </w:p>
          <w:p w14:paraId="54829CFA" w14:textId="77777777" w:rsidR="00DF3846" w:rsidRPr="00DF3846" w:rsidRDefault="00DF3846" w:rsidP="00DA72F3">
            <w:pPr>
              <w:numPr>
                <w:ilvl w:val="3"/>
                <w:numId w:val="16"/>
              </w:numPr>
              <w:rPr>
                <w:lang w:val="en-US" w:eastAsia="zh-CN"/>
              </w:rPr>
            </w:pPr>
            <w:r w:rsidRPr="00DF3846">
              <w:rPr>
                <w:lang w:eastAsia="zh-CN"/>
              </w:rPr>
              <w:t>Option 1: 2 times (CMCC, ZTE)</w:t>
            </w:r>
          </w:p>
          <w:p w14:paraId="31CCFE75" w14:textId="77777777" w:rsidR="00DF3846" w:rsidRPr="00DF3846" w:rsidRDefault="00DF3846" w:rsidP="00DA72F3">
            <w:pPr>
              <w:numPr>
                <w:ilvl w:val="3"/>
                <w:numId w:val="16"/>
              </w:numPr>
              <w:rPr>
                <w:lang w:val="en-US" w:eastAsia="zh-CN"/>
              </w:rPr>
            </w:pPr>
            <w:r w:rsidRPr="00DF3846">
              <w:rPr>
                <w:lang w:eastAsia="zh-CN"/>
              </w:rPr>
              <w:t>Option 2: 4 times (Nokia, CATT, MTK, vivo, Qualcomm, NEC)</w:t>
            </w:r>
          </w:p>
          <w:p w14:paraId="204AADF7" w14:textId="77777777" w:rsidR="00DF3846" w:rsidRPr="00DF3846" w:rsidRDefault="00DF3846" w:rsidP="00DA72F3">
            <w:pPr>
              <w:numPr>
                <w:ilvl w:val="2"/>
                <w:numId w:val="16"/>
              </w:numPr>
              <w:rPr>
                <w:lang w:val="en-US" w:eastAsia="zh-CN"/>
              </w:rPr>
            </w:pPr>
            <w:r w:rsidRPr="00DF3846">
              <w:rPr>
                <w:lang w:val="en-US" w:eastAsia="zh-CN"/>
              </w:rPr>
              <w:t>Option 2: different value (Nokia, CATT, Ericsson, CMCC)</w:t>
            </w:r>
          </w:p>
          <w:p w14:paraId="6C009FF0" w14:textId="77777777" w:rsidR="00063B21" w:rsidRPr="00063B21" w:rsidRDefault="00DF3846" w:rsidP="00063B21">
            <w:pPr>
              <w:numPr>
                <w:ilvl w:val="3"/>
                <w:numId w:val="16"/>
              </w:numPr>
              <w:rPr>
                <w:lang w:val="en-US" w:eastAsia="zh-CN"/>
              </w:rPr>
            </w:pPr>
            <w:r w:rsidRPr="00DF3846">
              <w:rPr>
                <w:lang w:eastAsia="zh-CN"/>
              </w:rPr>
              <w:t>4 times for scenario#1 and 2 times scenario#2 (Ericsson, Nokia, CATT, CMCC, NEC)</w:t>
            </w:r>
          </w:p>
        </w:tc>
      </w:tr>
    </w:tbl>
    <w:p w14:paraId="230AC487" w14:textId="77777777" w:rsidR="00063B21" w:rsidRDefault="00063B21" w:rsidP="00DF3846"/>
    <w:p w14:paraId="6F223F4A" w14:textId="77777777" w:rsidR="00F4755B" w:rsidRDefault="00F4755B" w:rsidP="00DF3846">
      <w:r>
        <w:t>Higher scaling factor allows UE to save more power. Also, the use of same scaling factor saves us from defining a transition period between scenario 1 and 2. That’s why, we propose a same scaling factor of 4 in both scenarios.</w:t>
      </w:r>
    </w:p>
    <w:p w14:paraId="0FE2E855" w14:textId="2D812AB1" w:rsidR="00C617A4" w:rsidRPr="00F4755B" w:rsidRDefault="00F4755B" w:rsidP="00DF3846">
      <w:pPr>
        <w:rPr>
          <w:b/>
          <w:bCs/>
        </w:rPr>
      </w:pPr>
      <w:r w:rsidRPr="00F4755B">
        <w:rPr>
          <w:b/>
          <w:bCs/>
        </w:rPr>
        <w:t xml:space="preserve">Observation 1:  Higher scaling factor allows UE to save more power. Also, the use of same scaling factor saves </w:t>
      </w:r>
      <w:r w:rsidR="002736D7">
        <w:rPr>
          <w:b/>
          <w:bCs/>
        </w:rPr>
        <w:t>3GPP</w:t>
      </w:r>
      <w:r w:rsidRPr="00F4755B">
        <w:rPr>
          <w:b/>
          <w:bCs/>
        </w:rPr>
        <w:t xml:space="preserve"> from defining a transition period between scenario 1 and 2.</w:t>
      </w:r>
    </w:p>
    <w:p w14:paraId="0EF7AE78" w14:textId="77777777" w:rsidR="001F0B21" w:rsidRDefault="00F4755B" w:rsidP="00DF3846">
      <w:pPr>
        <w:rPr>
          <w:b/>
          <w:bCs/>
        </w:rPr>
      </w:pPr>
      <w:r w:rsidRPr="00F4755B">
        <w:rPr>
          <w:b/>
          <w:bCs/>
        </w:rPr>
        <w:t>Proposal 1: For both scenario #1 and #2, a same scaling factor of 4 is used.</w:t>
      </w:r>
    </w:p>
    <w:p w14:paraId="4EECDDCD" w14:textId="77777777" w:rsidR="001F0B21" w:rsidRPr="004B701E" w:rsidRDefault="001F0B21" w:rsidP="001F0B21"/>
    <w:p w14:paraId="7005E1C1" w14:textId="77777777" w:rsidR="001F0B21" w:rsidRDefault="001F0B21" w:rsidP="001F0B21">
      <w:pPr>
        <w:pStyle w:val="Heading1"/>
      </w:pPr>
      <w:r>
        <w:t>RRM Measurement Relaxation Threshold for Inter-</w:t>
      </w:r>
      <w:proofErr w:type="spellStart"/>
      <w:r>
        <w:t>freq</w:t>
      </w:r>
      <w:proofErr w:type="spellEnd"/>
      <w:r>
        <w:t xml:space="preserve"> Measurement</w:t>
      </w:r>
    </w:p>
    <w:p w14:paraId="2CB2929D" w14:textId="77777777" w:rsidR="00063B21" w:rsidRDefault="00063B21" w:rsidP="00063B21">
      <w:r>
        <w:t>RAN4 made the following relevant agreement during the last meeting [1]:</w:t>
      </w:r>
    </w:p>
    <w:tbl>
      <w:tblPr>
        <w:tblStyle w:val="TableGrid"/>
        <w:tblW w:w="0" w:type="auto"/>
        <w:tblLook w:val="04A0" w:firstRow="1" w:lastRow="0" w:firstColumn="1" w:lastColumn="0" w:noHBand="0" w:noVBand="1"/>
      </w:tblPr>
      <w:tblGrid>
        <w:gridCol w:w="9350"/>
      </w:tblGrid>
      <w:tr w:rsidR="00063B21" w:rsidRPr="00CC1587" w14:paraId="085CF25C" w14:textId="77777777" w:rsidTr="00DA72F3">
        <w:tc>
          <w:tcPr>
            <w:tcW w:w="9350" w:type="dxa"/>
          </w:tcPr>
          <w:p w14:paraId="59AF6148" w14:textId="77777777" w:rsidR="00063B21" w:rsidRPr="00BE30B5" w:rsidRDefault="00063B21" w:rsidP="00DA72F3">
            <w:pPr>
              <w:rPr>
                <w:highlight w:val="green"/>
              </w:rPr>
            </w:pPr>
            <w:r w:rsidRPr="00BE30B5">
              <w:rPr>
                <w:highlight w:val="green"/>
              </w:rPr>
              <w:lastRenderedPageBreak/>
              <w:t>Agreements</w:t>
            </w:r>
          </w:p>
          <w:p w14:paraId="3833F59A" w14:textId="77777777" w:rsidR="00906C6B" w:rsidRDefault="00906C6B" w:rsidP="00906C6B">
            <w:pPr>
              <w:pStyle w:val="ListParagraph"/>
              <w:numPr>
                <w:ilvl w:val="0"/>
                <w:numId w:val="16"/>
              </w:numPr>
            </w:pPr>
            <w:r w:rsidRPr="00DF3846">
              <w:t>RRM measurement relaxation threshold for inter-frequency measurement</w:t>
            </w:r>
          </w:p>
          <w:p w14:paraId="3C61E4BF" w14:textId="77777777" w:rsidR="00DF3846" w:rsidRPr="00DF3846" w:rsidRDefault="00DF3846" w:rsidP="00906C6B">
            <w:pPr>
              <w:numPr>
                <w:ilvl w:val="1"/>
                <w:numId w:val="16"/>
              </w:numPr>
              <w:rPr>
                <w:lang w:val="en-US" w:eastAsia="zh-CN"/>
              </w:rPr>
            </w:pPr>
            <w:r w:rsidRPr="00DF3846">
              <w:rPr>
                <w:lang w:val="en-US" w:eastAsia="zh-CN"/>
              </w:rPr>
              <w:t xml:space="preserve">Option 1: </w:t>
            </w:r>
            <w:r w:rsidRPr="00DF3846">
              <w:rPr>
                <w:lang w:eastAsia="zh-CN"/>
              </w:rPr>
              <w:t>It is up to RAN2’s decision on whether to introduce carrier specific threshold for inter-frequency measurement relaxation. (Apple, CATT, CMCC, Huawei, Ericsson, Qualcomm, NEC)</w:t>
            </w:r>
          </w:p>
          <w:p w14:paraId="12913806" w14:textId="77777777" w:rsidR="00DF3846" w:rsidRPr="00DF3846" w:rsidRDefault="00DF3846" w:rsidP="00906C6B">
            <w:pPr>
              <w:numPr>
                <w:ilvl w:val="1"/>
                <w:numId w:val="16"/>
              </w:numPr>
              <w:rPr>
                <w:lang w:val="en-US" w:eastAsia="zh-CN"/>
              </w:rPr>
            </w:pPr>
            <w:r w:rsidRPr="00DF3846">
              <w:rPr>
                <w:lang w:val="en-US" w:eastAsia="zh-CN"/>
              </w:rPr>
              <w:t xml:space="preserve">Option 2:  </w:t>
            </w:r>
            <w:r w:rsidRPr="00DF3846">
              <w:rPr>
                <w:lang w:eastAsia="zh-CN"/>
              </w:rPr>
              <w:t>Introduce carrier specific search thresholds for measurement relaxation. (LGE, Nokia, vivo)</w:t>
            </w:r>
          </w:p>
          <w:p w14:paraId="681F0057" w14:textId="77777777" w:rsidR="00063B21" w:rsidRPr="00906C6B" w:rsidRDefault="00DF3846" w:rsidP="00906C6B">
            <w:pPr>
              <w:numPr>
                <w:ilvl w:val="1"/>
                <w:numId w:val="16"/>
              </w:numPr>
              <w:rPr>
                <w:lang w:val="en-US" w:eastAsia="zh-CN"/>
              </w:rPr>
            </w:pPr>
            <w:r w:rsidRPr="00DF3846">
              <w:rPr>
                <w:lang w:val="en-US" w:eastAsia="zh-CN"/>
              </w:rPr>
              <w:t xml:space="preserve">Companies are </w:t>
            </w:r>
            <w:proofErr w:type="gramStart"/>
            <w:r w:rsidRPr="00DF3846">
              <w:rPr>
                <w:lang w:val="en-US" w:eastAsia="zh-CN"/>
              </w:rPr>
              <w:t>encourage</w:t>
            </w:r>
            <w:proofErr w:type="gramEnd"/>
            <w:r w:rsidRPr="00DF3846">
              <w:rPr>
                <w:lang w:val="en-US" w:eastAsia="zh-CN"/>
              </w:rPr>
              <w:t xml:space="preserve"> to provide analysis of performance impact due to measurement relaxation.</w:t>
            </w:r>
          </w:p>
        </w:tc>
      </w:tr>
    </w:tbl>
    <w:p w14:paraId="70CA6459" w14:textId="77777777" w:rsidR="00063B21" w:rsidRPr="00063B21" w:rsidRDefault="00063B21" w:rsidP="00063B21"/>
    <w:p w14:paraId="1F789BA0" w14:textId="77777777" w:rsidR="001F0B21" w:rsidRDefault="001F0B21" w:rsidP="001F0B21">
      <w:r>
        <w:t>RAN2 has discussed whether to introduce RRM measurement relaxation threshold for inter-frequency measurement but could not reach a consensus to introduce it. This will require signalling that would impact RAN2 specs. Hence, we prefer this to be decided in RAN2.</w:t>
      </w:r>
    </w:p>
    <w:p w14:paraId="70F7152D" w14:textId="77777777" w:rsidR="001F0B21" w:rsidRPr="00423769" w:rsidRDefault="001F0B21" w:rsidP="001F0B21">
      <w:pPr>
        <w:rPr>
          <w:b/>
          <w:bCs/>
        </w:rPr>
      </w:pPr>
      <w:r w:rsidRPr="00423769">
        <w:rPr>
          <w:b/>
          <w:bCs/>
        </w:rPr>
        <w:t xml:space="preserve">Proposal </w:t>
      </w:r>
      <w:r>
        <w:rPr>
          <w:b/>
          <w:bCs/>
        </w:rPr>
        <w:t>2</w:t>
      </w:r>
      <w:r w:rsidRPr="00423769">
        <w:rPr>
          <w:b/>
          <w:bCs/>
        </w:rPr>
        <w:t>: RAN2 should decide whether to introduce RRM measurement relaxation threshold for inter-frequency measurement.</w:t>
      </w:r>
    </w:p>
    <w:p w14:paraId="51F44733" w14:textId="77777777" w:rsidR="001F5E6C" w:rsidRPr="00B36C58" w:rsidRDefault="001F5E6C" w:rsidP="001F5E6C"/>
    <w:p w14:paraId="235C4014" w14:textId="77777777" w:rsidR="001F5E6C" w:rsidRDefault="001F5E6C" w:rsidP="001F5E6C">
      <w:pPr>
        <w:pStyle w:val="Heading1"/>
      </w:pPr>
      <w:r>
        <w:t>Impact of RRM relaxation on EMR layers</w:t>
      </w:r>
    </w:p>
    <w:p w14:paraId="2512FCDC" w14:textId="77777777" w:rsidR="007654C7" w:rsidRDefault="007654C7" w:rsidP="001F5E6C">
      <w:r>
        <w:t>RAN4 made the following relevant agreement during the last meeting:</w:t>
      </w:r>
    </w:p>
    <w:tbl>
      <w:tblPr>
        <w:tblStyle w:val="TableGrid"/>
        <w:tblW w:w="0" w:type="auto"/>
        <w:tblLook w:val="04A0" w:firstRow="1" w:lastRow="0" w:firstColumn="1" w:lastColumn="0" w:noHBand="0" w:noVBand="1"/>
      </w:tblPr>
      <w:tblGrid>
        <w:gridCol w:w="9350"/>
      </w:tblGrid>
      <w:tr w:rsidR="007654C7" w:rsidRPr="00CC1587" w14:paraId="033B7F47" w14:textId="77777777" w:rsidTr="00DA72F3">
        <w:tc>
          <w:tcPr>
            <w:tcW w:w="9350" w:type="dxa"/>
          </w:tcPr>
          <w:p w14:paraId="647B433C" w14:textId="77777777" w:rsidR="007654C7" w:rsidRPr="00BE30B5" w:rsidRDefault="007654C7" w:rsidP="00DA72F3">
            <w:pPr>
              <w:rPr>
                <w:highlight w:val="green"/>
              </w:rPr>
            </w:pPr>
            <w:r w:rsidRPr="00BE30B5">
              <w:rPr>
                <w:highlight w:val="green"/>
              </w:rPr>
              <w:t>Agreements</w:t>
            </w:r>
          </w:p>
          <w:p w14:paraId="67CF414A" w14:textId="77777777" w:rsidR="00DF3846" w:rsidRPr="00DF3846" w:rsidRDefault="00DF3846" w:rsidP="007654C7">
            <w:pPr>
              <w:numPr>
                <w:ilvl w:val="0"/>
                <w:numId w:val="16"/>
              </w:numPr>
              <w:rPr>
                <w:lang w:val="en-US" w:eastAsia="zh-CN"/>
              </w:rPr>
            </w:pPr>
            <w:r w:rsidRPr="00DF3846">
              <w:rPr>
                <w:lang w:val="en-US" w:eastAsia="zh-CN"/>
              </w:rPr>
              <w:t>EMR impact in power saving mode</w:t>
            </w:r>
          </w:p>
          <w:p w14:paraId="1508B4B0" w14:textId="77777777" w:rsidR="00DF3846" w:rsidRPr="00DF3846" w:rsidRDefault="00DF3846" w:rsidP="007654C7">
            <w:pPr>
              <w:numPr>
                <w:ilvl w:val="1"/>
                <w:numId w:val="16"/>
              </w:numPr>
              <w:rPr>
                <w:lang w:val="en-US" w:eastAsia="zh-CN"/>
              </w:rPr>
            </w:pPr>
            <w:r w:rsidRPr="00DF3846">
              <w:rPr>
                <w:lang w:val="en-US" w:eastAsia="zh-CN"/>
              </w:rPr>
              <w:t xml:space="preserve">Option 1: </w:t>
            </w:r>
            <w:r w:rsidRPr="00DF3846">
              <w:rPr>
                <w:lang w:eastAsia="zh-CN"/>
              </w:rPr>
              <w:t>Measurements on EMR carriers should not be relaxed if T331 is running. (LGE, Nokia, CATT, Qualcomm, Ericsson, Apple, CMCC, NEC)</w:t>
            </w:r>
          </w:p>
          <w:p w14:paraId="0A0880A2" w14:textId="77777777" w:rsidR="007654C7" w:rsidRPr="007654C7" w:rsidRDefault="00DF3846" w:rsidP="007654C7">
            <w:pPr>
              <w:numPr>
                <w:ilvl w:val="1"/>
                <w:numId w:val="16"/>
              </w:numPr>
              <w:rPr>
                <w:lang w:val="en-US" w:eastAsia="zh-CN"/>
              </w:rPr>
            </w:pPr>
            <w:r w:rsidRPr="00DF3846">
              <w:rPr>
                <w:lang w:val="en-US" w:eastAsia="zh-CN"/>
              </w:rPr>
              <w:t xml:space="preserve">Option 2: </w:t>
            </w:r>
            <w:r w:rsidRPr="00DF3846">
              <w:rPr>
                <w:lang w:eastAsia="zh-CN"/>
              </w:rPr>
              <w:t xml:space="preserve">Measurements on </w:t>
            </w:r>
            <w:r w:rsidRPr="00DF3846">
              <w:rPr>
                <w:lang w:val="en-US" w:eastAsia="zh-CN"/>
              </w:rPr>
              <w:t xml:space="preserve">EMR </w:t>
            </w:r>
            <w:r w:rsidRPr="00DF3846">
              <w:rPr>
                <w:lang w:eastAsia="zh-CN"/>
              </w:rPr>
              <w:t xml:space="preserve">carriers </w:t>
            </w:r>
            <w:r w:rsidRPr="00DF3846">
              <w:rPr>
                <w:lang w:val="en-US" w:eastAsia="zh-CN"/>
              </w:rPr>
              <w:t>shall be relaxed</w:t>
            </w:r>
            <w:r w:rsidRPr="00DF3846">
              <w:rPr>
                <w:lang w:eastAsia="zh-CN"/>
              </w:rPr>
              <w:t>if T331 is running (vivo, MTK, Huawei)</w:t>
            </w:r>
          </w:p>
        </w:tc>
      </w:tr>
    </w:tbl>
    <w:p w14:paraId="1C8E71A8" w14:textId="77777777" w:rsidR="007654C7" w:rsidRDefault="007654C7" w:rsidP="001F5E6C"/>
    <w:p w14:paraId="1FAAE99E" w14:textId="77777777" w:rsidR="001F5E6C" w:rsidRDefault="001F5E6C" w:rsidP="001F5E6C">
      <w:r>
        <w:t>If UE is configured EMR and T331 timer is running, UE should not be allowed to relax or enter any relaxed measurement mode, e.g. option 1 or option 2.</w:t>
      </w:r>
    </w:p>
    <w:p w14:paraId="7AD103A0" w14:textId="0770EB2E" w:rsidR="001F5E6C" w:rsidRDefault="001F5E6C" w:rsidP="001F5E6C">
      <w:pPr>
        <w:rPr>
          <w:b/>
          <w:bCs/>
          <w:lang w:val="en-US"/>
        </w:rPr>
      </w:pPr>
      <w:r w:rsidRPr="00E64B0F">
        <w:rPr>
          <w:b/>
          <w:bCs/>
        </w:rPr>
        <w:t xml:space="preserve">Proposal </w:t>
      </w:r>
      <w:r>
        <w:rPr>
          <w:b/>
          <w:bCs/>
        </w:rPr>
        <w:t>3</w:t>
      </w:r>
      <w:r w:rsidRPr="00E64B0F">
        <w:rPr>
          <w:b/>
          <w:bCs/>
        </w:rPr>
        <w:t xml:space="preserve">: </w:t>
      </w:r>
      <w:r w:rsidRPr="00AE4214">
        <w:rPr>
          <w:b/>
          <w:bCs/>
          <w:lang w:val="en-US"/>
        </w:rPr>
        <w:t>UE is not allowed to relax or enter any relaxed measurement mode</w:t>
      </w:r>
      <w:r>
        <w:rPr>
          <w:b/>
          <w:bCs/>
          <w:lang w:val="en-US"/>
        </w:rPr>
        <w:t xml:space="preserve"> </w:t>
      </w:r>
      <w:r w:rsidRPr="00AE4214">
        <w:rPr>
          <w:b/>
          <w:bCs/>
          <w:lang w:val="en-US"/>
        </w:rPr>
        <w:t>if UE is configured with early measurement reporting (EMR) and T331 timer is running</w:t>
      </w:r>
      <w:r w:rsidRPr="00E64B0F">
        <w:rPr>
          <w:b/>
          <w:bCs/>
          <w:lang w:val="en-US"/>
        </w:rPr>
        <w:t>.</w:t>
      </w:r>
    </w:p>
    <w:p w14:paraId="3F84F7ED" w14:textId="77777777" w:rsidR="001F5E6C" w:rsidRPr="00F4755B" w:rsidRDefault="001F5E6C" w:rsidP="00DF3846">
      <w:pPr>
        <w:rPr>
          <w:b/>
          <w:bCs/>
        </w:rPr>
      </w:pPr>
    </w:p>
    <w:p w14:paraId="6B282107" w14:textId="77777777" w:rsidR="00DF3846" w:rsidRDefault="00DF3846" w:rsidP="00DF3846">
      <w:pPr>
        <w:pStyle w:val="Heading1"/>
      </w:pPr>
      <w:r>
        <w:t>RRM measurement relaxation for inter-frequency layer with higher priority</w:t>
      </w:r>
    </w:p>
    <w:p w14:paraId="7D87F2E4" w14:textId="77777777" w:rsidR="007654C7" w:rsidRDefault="007654C7" w:rsidP="007654C7">
      <w:r>
        <w:t>RAN4 made the following relevant agreement during the last meeting:</w:t>
      </w:r>
    </w:p>
    <w:tbl>
      <w:tblPr>
        <w:tblStyle w:val="TableGrid"/>
        <w:tblW w:w="0" w:type="auto"/>
        <w:tblLook w:val="04A0" w:firstRow="1" w:lastRow="0" w:firstColumn="1" w:lastColumn="0" w:noHBand="0" w:noVBand="1"/>
      </w:tblPr>
      <w:tblGrid>
        <w:gridCol w:w="9350"/>
      </w:tblGrid>
      <w:tr w:rsidR="007654C7" w:rsidRPr="00CC1587" w14:paraId="484D5E26" w14:textId="77777777" w:rsidTr="00DA72F3">
        <w:tc>
          <w:tcPr>
            <w:tcW w:w="9350" w:type="dxa"/>
          </w:tcPr>
          <w:p w14:paraId="637DFDA7" w14:textId="77777777" w:rsidR="007654C7" w:rsidRPr="007654C7" w:rsidRDefault="007654C7" w:rsidP="007654C7">
            <w:pPr>
              <w:rPr>
                <w:highlight w:val="green"/>
              </w:rPr>
            </w:pPr>
            <w:r w:rsidRPr="00BE30B5">
              <w:rPr>
                <w:highlight w:val="green"/>
              </w:rPr>
              <w:t>Agreements</w:t>
            </w:r>
          </w:p>
          <w:p w14:paraId="7378CE00" w14:textId="77777777" w:rsidR="00DF3846" w:rsidRPr="00DF3846" w:rsidRDefault="00DF3846" w:rsidP="007654C7">
            <w:pPr>
              <w:numPr>
                <w:ilvl w:val="0"/>
                <w:numId w:val="16"/>
              </w:numPr>
              <w:rPr>
                <w:lang w:val="en-US" w:eastAsia="zh-CN"/>
              </w:rPr>
            </w:pPr>
            <w:r w:rsidRPr="00DF3846">
              <w:rPr>
                <w:lang w:val="en-US" w:eastAsia="zh-CN"/>
              </w:rPr>
              <w:lastRenderedPageBreak/>
              <w:t>RRM measurement relaxation for inter-frequency layer with higher priority</w:t>
            </w:r>
          </w:p>
          <w:p w14:paraId="7C83CA23" w14:textId="77777777" w:rsidR="00DF3846" w:rsidRPr="00DF3846" w:rsidRDefault="00DF3846" w:rsidP="007654C7">
            <w:pPr>
              <w:numPr>
                <w:ilvl w:val="1"/>
                <w:numId w:val="16"/>
              </w:numPr>
              <w:rPr>
                <w:lang w:val="en-US" w:eastAsia="zh-CN"/>
              </w:rPr>
            </w:pPr>
            <w:r w:rsidRPr="00DF3846">
              <w:rPr>
                <w:lang w:val="en-US" w:eastAsia="zh-CN"/>
              </w:rPr>
              <w:t xml:space="preserve">When </w:t>
            </w:r>
            <w:proofErr w:type="spellStart"/>
            <w:r w:rsidRPr="00DF3846">
              <w:rPr>
                <w:lang w:val="en-US" w:eastAsia="zh-CN"/>
              </w:rPr>
              <w:t>S</w:t>
            </w:r>
            <w:r w:rsidRPr="00DF3846">
              <w:rPr>
                <w:vertAlign w:val="subscript"/>
                <w:lang w:val="en-US" w:eastAsia="zh-CN"/>
              </w:rPr>
              <w:t>rxlev</w:t>
            </w:r>
            <w:proofErr w:type="spellEnd"/>
            <w:r w:rsidRPr="00DF3846">
              <w:rPr>
                <w:lang w:val="en-US" w:eastAsia="zh-CN"/>
              </w:rPr>
              <w:t xml:space="preserve"> &gt; </w:t>
            </w:r>
            <w:proofErr w:type="spellStart"/>
            <w:r w:rsidRPr="00DF3846">
              <w:rPr>
                <w:lang w:val="en-US" w:eastAsia="zh-CN"/>
              </w:rPr>
              <w:t>S</w:t>
            </w:r>
            <w:r w:rsidRPr="00DF3846">
              <w:rPr>
                <w:vertAlign w:val="subscript"/>
                <w:lang w:val="en-US" w:eastAsia="zh-CN"/>
              </w:rPr>
              <w:t>nonIntraSearchP</w:t>
            </w:r>
            <w:proofErr w:type="spellEnd"/>
            <w:r w:rsidRPr="00DF3846">
              <w:rPr>
                <w:lang w:val="en-US" w:eastAsia="zh-CN"/>
              </w:rPr>
              <w:t xml:space="preserve"> and </w:t>
            </w:r>
            <w:proofErr w:type="spellStart"/>
            <w:r w:rsidRPr="00DF3846">
              <w:rPr>
                <w:lang w:val="en-US" w:eastAsia="zh-CN"/>
              </w:rPr>
              <w:t>S</w:t>
            </w:r>
            <w:r w:rsidRPr="00DF3846">
              <w:rPr>
                <w:vertAlign w:val="subscript"/>
                <w:lang w:val="en-US" w:eastAsia="zh-CN"/>
              </w:rPr>
              <w:t>qual</w:t>
            </w:r>
            <w:proofErr w:type="spellEnd"/>
            <w:r w:rsidRPr="00DF3846">
              <w:rPr>
                <w:lang w:val="en-US" w:eastAsia="zh-CN"/>
              </w:rPr>
              <w:t xml:space="preserve"> &gt; </w:t>
            </w:r>
            <w:proofErr w:type="spellStart"/>
            <w:proofErr w:type="gramStart"/>
            <w:r w:rsidRPr="00DF3846">
              <w:rPr>
                <w:lang w:val="en-US" w:eastAsia="zh-CN"/>
              </w:rPr>
              <w:t>S</w:t>
            </w:r>
            <w:r w:rsidRPr="00DF3846">
              <w:rPr>
                <w:vertAlign w:val="subscript"/>
                <w:lang w:val="en-US" w:eastAsia="zh-CN"/>
              </w:rPr>
              <w:t>nonIntraSearchQ</w:t>
            </w:r>
            <w:proofErr w:type="spellEnd"/>
            <w:r w:rsidRPr="00DF3846">
              <w:rPr>
                <w:lang w:val="en-US" w:eastAsia="zh-CN"/>
              </w:rPr>
              <w:t>,  no</w:t>
            </w:r>
            <w:proofErr w:type="gramEnd"/>
            <w:r w:rsidRPr="00DF3846">
              <w:rPr>
                <w:lang w:val="en-US" w:eastAsia="zh-CN"/>
              </w:rPr>
              <w:t xml:space="preserve"> relaxation of the current measurement delay requirement is expected for inter-frequency measurement with higher priority. </w:t>
            </w:r>
          </w:p>
          <w:p w14:paraId="66EE8F88" w14:textId="77777777" w:rsidR="00DF3846" w:rsidRPr="00DF3846" w:rsidRDefault="00DF3846" w:rsidP="007654C7">
            <w:pPr>
              <w:numPr>
                <w:ilvl w:val="2"/>
                <w:numId w:val="16"/>
              </w:numPr>
              <w:rPr>
                <w:lang w:val="en-US" w:eastAsia="zh-CN"/>
              </w:rPr>
            </w:pPr>
            <w:r w:rsidRPr="00DF3846">
              <w:rPr>
                <w:lang w:eastAsia="zh-CN"/>
              </w:rPr>
              <w:t>The agreement is only applicable when condition of scenario 2 is fulfilled and condition of scenario 1 is not fulfilled or not configured.</w:t>
            </w:r>
          </w:p>
          <w:p w14:paraId="6905471F" w14:textId="77777777" w:rsidR="00DF3846" w:rsidRPr="00DF3846" w:rsidRDefault="00DF3846" w:rsidP="007654C7">
            <w:pPr>
              <w:numPr>
                <w:ilvl w:val="2"/>
                <w:numId w:val="16"/>
              </w:numPr>
              <w:rPr>
                <w:lang w:val="en-US" w:eastAsia="zh-CN"/>
              </w:rPr>
            </w:pPr>
            <w:r w:rsidRPr="00DF3846">
              <w:rPr>
                <w:lang w:eastAsia="zh-CN"/>
              </w:rPr>
              <w:t>UE can stop both equal/low priority and high priority inter-</w:t>
            </w:r>
            <w:proofErr w:type="spellStart"/>
            <w:r w:rsidRPr="00DF3846">
              <w:rPr>
                <w:lang w:eastAsia="zh-CN"/>
              </w:rPr>
              <w:t>freq</w:t>
            </w:r>
            <w:proofErr w:type="spellEnd"/>
            <w:r w:rsidRPr="00DF3846">
              <w:rPr>
                <w:lang w:eastAsia="zh-CN"/>
              </w:rPr>
              <w:t>/inter-RAT measurements in scenario 3.</w:t>
            </w:r>
            <w:r w:rsidRPr="00DF3846">
              <w:rPr>
                <w:lang w:val="en-US" w:eastAsia="zh-CN"/>
              </w:rPr>
              <w:t xml:space="preserve"> </w:t>
            </w:r>
          </w:p>
          <w:p w14:paraId="0A864DA0" w14:textId="77777777" w:rsidR="00DF3846" w:rsidRPr="00DF3846" w:rsidRDefault="00DF3846" w:rsidP="007654C7">
            <w:pPr>
              <w:numPr>
                <w:ilvl w:val="1"/>
                <w:numId w:val="16"/>
              </w:numPr>
              <w:rPr>
                <w:lang w:val="en-US" w:eastAsia="zh-CN"/>
              </w:rPr>
            </w:pPr>
            <w:r w:rsidRPr="00DF3846">
              <w:rPr>
                <w:lang w:val="en-US" w:eastAsia="zh-CN"/>
              </w:rPr>
              <w:t xml:space="preserve">When </w:t>
            </w:r>
            <w:proofErr w:type="spellStart"/>
            <w:r w:rsidRPr="00DF3846">
              <w:rPr>
                <w:lang w:val="en-US" w:eastAsia="zh-CN"/>
              </w:rPr>
              <w:t>S</w:t>
            </w:r>
            <w:r w:rsidRPr="00DF3846">
              <w:rPr>
                <w:vertAlign w:val="subscript"/>
                <w:lang w:val="en-US" w:eastAsia="zh-CN"/>
              </w:rPr>
              <w:t>rxlev</w:t>
            </w:r>
            <w:proofErr w:type="spellEnd"/>
            <w:r w:rsidRPr="00DF3846">
              <w:rPr>
                <w:lang w:val="en-US" w:eastAsia="zh-CN"/>
              </w:rPr>
              <w:t xml:space="preserve"> ≤ </w:t>
            </w:r>
            <w:proofErr w:type="spellStart"/>
            <w:r w:rsidRPr="00DF3846">
              <w:rPr>
                <w:lang w:val="en-US" w:eastAsia="zh-CN"/>
              </w:rPr>
              <w:t>S</w:t>
            </w:r>
            <w:r w:rsidRPr="00DF3846">
              <w:rPr>
                <w:vertAlign w:val="subscript"/>
                <w:lang w:val="en-US" w:eastAsia="zh-CN"/>
              </w:rPr>
              <w:t>nonIntraSearchP</w:t>
            </w:r>
            <w:proofErr w:type="spellEnd"/>
            <w:r w:rsidRPr="00DF3846">
              <w:rPr>
                <w:lang w:val="en-US" w:eastAsia="zh-CN"/>
              </w:rPr>
              <w:t xml:space="preserve"> or </w:t>
            </w:r>
            <w:proofErr w:type="spellStart"/>
            <w:r w:rsidRPr="00DF3846">
              <w:rPr>
                <w:lang w:val="en-US" w:eastAsia="zh-CN"/>
              </w:rPr>
              <w:t>S</w:t>
            </w:r>
            <w:r w:rsidRPr="00DF3846">
              <w:rPr>
                <w:vertAlign w:val="subscript"/>
                <w:lang w:val="en-US" w:eastAsia="zh-CN"/>
              </w:rPr>
              <w:t>qual</w:t>
            </w:r>
            <w:proofErr w:type="spellEnd"/>
            <w:r w:rsidRPr="00DF3846">
              <w:rPr>
                <w:lang w:val="en-US" w:eastAsia="zh-CN"/>
              </w:rPr>
              <w:t xml:space="preserve"> ≤ </w:t>
            </w:r>
            <w:proofErr w:type="spellStart"/>
            <w:r w:rsidRPr="00DF3846">
              <w:rPr>
                <w:lang w:val="en-US" w:eastAsia="zh-CN"/>
              </w:rPr>
              <w:t>S</w:t>
            </w:r>
            <w:r w:rsidRPr="00DF3846">
              <w:rPr>
                <w:vertAlign w:val="subscript"/>
                <w:lang w:val="en-US" w:eastAsia="zh-CN"/>
              </w:rPr>
              <w:t>nonIntraSearchQ</w:t>
            </w:r>
            <w:proofErr w:type="spellEnd"/>
            <w:r w:rsidRPr="00DF3846">
              <w:rPr>
                <w:lang w:val="en-US" w:eastAsia="zh-CN"/>
              </w:rPr>
              <w:t xml:space="preserve">, the relaxed requirement for the frequency layer of higher priority shall use the </w:t>
            </w:r>
            <w:proofErr w:type="gramStart"/>
            <w:r w:rsidRPr="00DF3846">
              <w:rPr>
                <w:lang w:val="en-US" w:eastAsia="zh-CN"/>
              </w:rPr>
              <w:t>same  relaxed</w:t>
            </w:r>
            <w:proofErr w:type="gramEnd"/>
            <w:r w:rsidRPr="00DF3846">
              <w:rPr>
                <w:lang w:val="en-US" w:eastAsia="zh-CN"/>
              </w:rPr>
              <w:t xml:space="preserve"> measurement requirement as those for the frequency layer of equal/lower priority.</w:t>
            </w:r>
          </w:p>
          <w:p w14:paraId="5D5CB30A" w14:textId="77777777" w:rsidR="007654C7" w:rsidRPr="007654C7" w:rsidRDefault="00DF3846" w:rsidP="007654C7">
            <w:pPr>
              <w:numPr>
                <w:ilvl w:val="1"/>
                <w:numId w:val="16"/>
              </w:numPr>
              <w:rPr>
                <w:lang w:val="en-US" w:eastAsia="zh-CN"/>
              </w:rPr>
            </w:pPr>
            <w:r w:rsidRPr="00DF3846">
              <w:rPr>
                <w:lang w:eastAsia="zh-CN"/>
              </w:rPr>
              <w:t>FFS the measurement relaxation method for higher priority carriers or equal/lower priority carriers applies to inter-RAT carrier with higher priority or equal/lower priority.</w:t>
            </w:r>
          </w:p>
        </w:tc>
      </w:tr>
    </w:tbl>
    <w:p w14:paraId="5B21B7A3" w14:textId="77777777" w:rsidR="007654C7" w:rsidRDefault="007654C7" w:rsidP="00DF3846"/>
    <w:p w14:paraId="378ECE45" w14:textId="77777777" w:rsidR="00DF3846" w:rsidRDefault="0076498E" w:rsidP="00DF3846">
      <w:r>
        <w:t>RRM measurement relaxation</w:t>
      </w:r>
      <w:r w:rsidR="00DF3846">
        <w:t xml:space="preserve"> needs to be applicable for inter-RAT measurement with higher priority as well. If measurement of inter-frequency layer with higher priority is relaxed but the measurement of inter-RAT layer with higher priority is not relaxed, UE will switch to a different RAT before evaluating other frequencies of NR. This is not desirable.</w:t>
      </w:r>
    </w:p>
    <w:p w14:paraId="7C8BEFAD" w14:textId="77777777" w:rsidR="00DF3846" w:rsidRDefault="00DF3846" w:rsidP="00DF3846">
      <w:pPr>
        <w:rPr>
          <w:b/>
          <w:bCs/>
        </w:rPr>
      </w:pPr>
      <w:r w:rsidRPr="00AD54D3">
        <w:rPr>
          <w:b/>
          <w:bCs/>
        </w:rPr>
        <w:t xml:space="preserve">Observation </w:t>
      </w:r>
      <w:r w:rsidR="008A5D4A">
        <w:rPr>
          <w:b/>
          <w:bCs/>
        </w:rPr>
        <w:t>2</w:t>
      </w:r>
      <w:r w:rsidRPr="00AD54D3">
        <w:rPr>
          <w:b/>
          <w:bCs/>
        </w:rPr>
        <w:t>: If measurement of inter-frequency layer is relaxed but the measurement of inter-RAT layer is not relaxed, UE will switch to a different RAT before evaluating other frequencies of NR.</w:t>
      </w:r>
      <w:r>
        <w:rPr>
          <w:b/>
          <w:bCs/>
        </w:rPr>
        <w:t xml:space="preserve"> This is not desirable. </w:t>
      </w:r>
    </w:p>
    <w:p w14:paraId="1F76AC0C" w14:textId="77777777" w:rsidR="0076498E" w:rsidRPr="00AD54D3" w:rsidRDefault="0076498E" w:rsidP="00DF3846">
      <w:pPr>
        <w:rPr>
          <w:b/>
          <w:bCs/>
        </w:rPr>
      </w:pPr>
      <w:r>
        <w:rPr>
          <w:b/>
          <w:bCs/>
        </w:rPr>
        <w:t>Proposal 4: T</w:t>
      </w:r>
      <w:r w:rsidRPr="0076498E">
        <w:rPr>
          <w:b/>
          <w:bCs/>
        </w:rPr>
        <w:t>he measurement relaxation method for higher priority carriers or equal/lower priority carriers applies to inter-RAT carrier with higher priority or equal/lower priority.</w:t>
      </w:r>
    </w:p>
    <w:p w14:paraId="26B306ED" w14:textId="77777777" w:rsidR="00DF3846" w:rsidRDefault="00DF3846" w:rsidP="00DF3846">
      <w:pPr>
        <w:pStyle w:val="Heading1"/>
      </w:pPr>
      <w:r>
        <w:t xml:space="preserve">NW signalling regarding </w:t>
      </w:r>
      <w:proofErr w:type="spellStart"/>
      <w:r>
        <w:t>NCell</w:t>
      </w:r>
      <w:proofErr w:type="spellEnd"/>
      <w:r>
        <w:t xml:space="preserve"> RRM measurement relaxation</w:t>
      </w:r>
    </w:p>
    <w:p w14:paraId="3D1D7F46" w14:textId="77777777" w:rsidR="007654C7" w:rsidRDefault="000F0753" w:rsidP="007654C7">
      <w:r>
        <w:t xml:space="preserve">RAN2 has recently sent </w:t>
      </w:r>
      <w:proofErr w:type="gramStart"/>
      <w:r>
        <w:t>an</w:t>
      </w:r>
      <w:proofErr w:type="gramEnd"/>
      <w:r>
        <w:t xml:space="preserve"> LS to RAN4 regarding RRM relaxation [2]. </w:t>
      </w:r>
      <w:r w:rsidR="007654C7">
        <w:t>RAN4 made the following relevant agreement during the last meeting:</w:t>
      </w:r>
    </w:p>
    <w:tbl>
      <w:tblPr>
        <w:tblStyle w:val="TableGrid"/>
        <w:tblW w:w="0" w:type="auto"/>
        <w:tblLook w:val="04A0" w:firstRow="1" w:lastRow="0" w:firstColumn="1" w:lastColumn="0" w:noHBand="0" w:noVBand="1"/>
      </w:tblPr>
      <w:tblGrid>
        <w:gridCol w:w="9350"/>
      </w:tblGrid>
      <w:tr w:rsidR="007654C7" w:rsidRPr="00CC1587" w14:paraId="1AD70FD5" w14:textId="77777777" w:rsidTr="00DA72F3">
        <w:tc>
          <w:tcPr>
            <w:tcW w:w="9350" w:type="dxa"/>
          </w:tcPr>
          <w:p w14:paraId="2FA87DB7" w14:textId="77777777" w:rsidR="007654C7" w:rsidRPr="007654C7" w:rsidRDefault="007654C7" w:rsidP="007654C7">
            <w:pPr>
              <w:rPr>
                <w:highlight w:val="green"/>
              </w:rPr>
            </w:pPr>
            <w:r w:rsidRPr="00BE30B5">
              <w:rPr>
                <w:highlight w:val="green"/>
              </w:rPr>
              <w:t>Agreements</w:t>
            </w:r>
          </w:p>
          <w:p w14:paraId="6DEBB4C9" w14:textId="77777777" w:rsidR="00DF3846" w:rsidRPr="00DF3846" w:rsidRDefault="00DF3846" w:rsidP="007654C7">
            <w:pPr>
              <w:numPr>
                <w:ilvl w:val="1"/>
                <w:numId w:val="16"/>
              </w:numPr>
              <w:rPr>
                <w:lang w:val="en-US" w:eastAsia="zh-CN"/>
              </w:rPr>
            </w:pPr>
            <w:r w:rsidRPr="00DF3846">
              <w:rPr>
                <w:lang w:eastAsia="zh-CN"/>
              </w:rPr>
              <w:t>When network configures the parameters of both low mobility and not-at-cell-edge criteria,</w:t>
            </w:r>
          </w:p>
          <w:p w14:paraId="06838506" w14:textId="77777777" w:rsidR="00DF3846" w:rsidRPr="00DF3846" w:rsidRDefault="00DF3846" w:rsidP="007654C7">
            <w:pPr>
              <w:numPr>
                <w:ilvl w:val="1"/>
                <w:numId w:val="16"/>
              </w:numPr>
              <w:rPr>
                <w:lang w:val="en-US" w:eastAsia="zh-CN"/>
              </w:rPr>
            </w:pPr>
            <w:r w:rsidRPr="00DF3846">
              <w:rPr>
                <w:lang w:eastAsia="zh-CN"/>
              </w:rPr>
              <w:t xml:space="preserve">If network indicates option a,  </w:t>
            </w:r>
          </w:p>
          <w:p w14:paraId="7E92F059" w14:textId="77777777" w:rsidR="00DF3846" w:rsidRPr="00DF3846" w:rsidRDefault="00DF3846" w:rsidP="007654C7">
            <w:pPr>
              <w:numPr>
                <w:ilvl w:val="2"/>
                <w:numId w:val="16"/>
              </w:numPr>
              <w:rPr>
                <w:lang w:val="en-US" w:eastAsia="zh-CN"/>
              </w:rPr>
            </w:pPr>
            <w:r w:rsidRPr="00DF3846">
              <w:rPr>
                <w:lang w:eastAsia="zh-CN"/>
              </w:rPr>
              <w:t>the relaxation method corresponding to scenario #3 when both relaxation criteria have been fulfilled</w:t>
            </w:r>
          </w:p>
          <w:p w14:paraId="661B76DF" w14:textId="77777777" w:rsidR="00DF3846" w:rsidRPr="00DF3846" w:rsidRDefault="00DF3846" w:rsidP="007654C7">
            <w:pPr>
              <w:numPr>
                <w:ilvl w:val="1"/>
                <w:numId w:val="16"/>
              </w:numPr>
              <w:rPr>
                <w:lang w:val="en-US" w:eastAsia="zh-CN"/>
              </w:rPr>
            </w:pPr>
            <w:r w:rsidRPr="00DF3846">
              <w:rPr>
                <w:lang w:eastAsia="zh-CN"/>
              </w:rPr>
              <w:t>If network indicates option b,</w:t>
            </w:r>
          </w:p>
          <w:p w14:paraId="46AC429F" w14:textId="77777777" w:rsidR="00DF3846" w:rsidRPr="00DF3846" w:rsidRDefault="00DF3846" w:rsidP="007654C7">
            <w:pPr>
              <w:numPr>
                <w:ilvl w:val="2"/>
                <w:numId w:val="16"/>
              </w:numPr>
              <w:rPr>
                <w:lang w:val="en-US" w:eastAsia="zh-CN"/>
              </w:rPr>
            </w:pPr>
            <w:r w:rsidRPr="00DF3846">
              <w:rPr>
                <w:lang w:eastAsia="zh-CN"/>
              </w:rPr>
              <w:t>the relaxation method corresponding to scenario #1 when only low mobility criteria is fulfilled</w:t>
            </w:r>
          </w:p>
          <w:p w14:paraId="5984A008" w14:textId="77777777" w:rsidR="00DF3846" w:rsidRPr="00DF3846" w:rsidRDefault="00DF3846" w:rsidP="007654C7">
            <w:pPr>
              <w:numPr>
                <w:ilvl w:val="2"/>
                <w:numId w:val="16"/>
              </w:numPr>
              <w:rPr>
                <w:lang w:val="en-US" w:eastAsia="zh-CN"/>
              </w:rPr>
            </w:pPr>
            <w:r w:rsidRPr="00DF3846">
              <w:rPr>
                <w:lang w:eastAsia="zh-CN"/>
              </w:rPr>
              <w:t>the relaxation method corresponding to scenario #2 when only not-at-cell-edge criteria is met.</w:t>
            </w:r>
          </w:p>
          <w:p w14:paraId="4FFC3DAE" w14:textId="77777777" w:rsidR="007654C7" w:rsidRPr="007654C7" w:rsidRDefault="00DF3846" w:rsidP="007654C7">
            <w:pPr>
              <w:numPr>
                <w:ilvl w:val="2"/>
                <w:numId w:val="16"/>
              </w:numPr>
              <w:rPr>
                <w:lang w:val="en-US" w:eastAsia="zh-CN"/>
              </w:rPr>
            </w:pPr>
            <w:r w:rsidRPr="00DF3846">
              <w:rPr>
                <w:lang w:eastAsia="zh-CN"/>
              </w:rPr>
              <w:t>FFS the relaxation method corresponding to scenario #3 when both relaxation criteria have been fulfilled</w:t>
            </w:r>
          </w:p>
        </w:tc>
      </w:tr>
    </w:tbl>
    <w:p w14:paraId="47872D21" w14:textId="77777777" w:rsidR="00DF3846" w:rsidRDefault="000F0753" w:rsidP="00DF3846">
      <w:r>
        <w:lastRenderedPageBreak/>
        <w:t>A</w:t>
      </w:r>
      <w:r w:rsidR="00DF3846">
        <w:t xml:space="preserve">ccording to the LS, network can configure UE with two different options for power saving. In option a, UE can perform relaxation only when both criteria are fulfilled. In option b, UE can perform relaxation when only one of the criteria gets fulfilled. However, in a real scenario, UE may switch back and forth between fulfilling one of the relaxation criteria to fulfilling both relaxation criteria. Hence, network should allow UE to transition between these two cases based on its channel conditions. Otherwise, a UE that has been configured with option b of RAN2’s LS will not be able to turn off </w:t>
      </w:r>
      <w:proofErr w:type="spellStart"/>
      <w:r w:rsidR="00DF3846">
        <w:t>NCell</w:t>
      </w:r>
      <w:proofErr w:type="spellEnd"/>
      <w:r w:rsidR="00DF3846">
        <w:t xml:space="preserve"> RRM measurement when both criteria get fulfilled. </w:t>
      </w:r>
    </w:p>
    <w:p w14:paraId="27DB2128" w14:textId="77777777" w:rsidR="00DF3846" w:rsidRDefault="00DF3846" w:rsidP="00DF3846">
      <w:r>
        <w:t xml:space="preserve">Option b needs to be clarified to allow this procedure. </w:t>
      </w:r>
    </w:p>
    <w:p w14:paraId="1C93D107" w14:textId="77777777" w:rsidR="00DF3846" w:rsidRPr="00B81F3E" w:rsidRDefault="00DF3846" w:rsidP="00DF3846">
      <w:pPr>
        <w:rPr>
          <w:b/>
          <w:bCs/>
        </w:rPr>
      </w:pPr>
      <w:r w:rsidRPr="00B81F3E">
        <w:rPr>
          <w:b/>
          <w:bCs/>
        </w:rPr>
        <w:t xml:space="preserve">Observation </w:t>
      </w:r>
      <w:r>
        <w:rPr>
          <w:b/>
          <w:bCs/>
        </w:rPr>
        <w:t>3</w:t>
      </w:r>
      <w:r w:rsidRPr="00B81F3E">
        <w:rPr>
          <w:b/>
          <w:bCs/>
        </w:rPr>
        <w:t xml:space="preserve">: </w:t>
      </w:r>
      <w:r>
        <w:rPr>
          <w:b/>
          <w:bCs/>
        </w:rPr>
        <w:t xml:space="preserve">In a practical deployment, </w:t>
      </w:r>
      <w:r w:rsidRPr="00B81F3E">
        <w:rPr>
          <w:b/>
          <w:bCs/>
        </w:rPr>
        <w:t>UE may switch back and forth between fulfilling one of the relaxation criteria to fulfilling both relaxation criteria.</w:t>
      </w:r>
    </w:p>
    <w:p w14:paraId="6DC6B6AF" w14:textId="77777777" w:rsidR="00DF3846" w:rsidRPr="00B81F3E" w:rsidRDefault="00DF3846" w:rsidP="00DF3846">
      <w:pPr>
        <w:rPr>
          <w:b/>
          <w:bCs/>
        </w:rPr>
      </w:pPr>
      <w:r w:rsidRPr="00B81F3E">
        <w:rPr>
          <w:b/>
          <w:bCs/>
        </w:rPr>
        <w:t xml:space="preserve">Observation </w:t>
      </w:r>
      <w:r>
        <w:rPr>
          <w:b/>
          <w:bCs/>
        </w:rPr>
        <w:t>4</w:t>
      </w:r>
      <w:r w:rsidRPr="00B81F3E">
        <w:rPr>
          <w:b/>
          <w:bCs/>
        </w:rPr>
        <w:t xml:space="preserve">: RAN2’s defined signalling allows UE to relax </w:t>
      </w:r>
      <w:proofErr w:type="spellStart"/>
      <w:r w:rsidRPr="00B81F3E">
        <w:rPr>
          <w:b/>
          <w:bCs/>
        </w:rPr>
        <w:t>NCell</w:t>
      </w:r>
      <w:proofErr w:type="spellEnd"/>
      <w:r w:rsidRPr="00B81F3E">
        <w:rPr>
          <w:b/>
          <w:bCs/>
        </w:rPr>
        <w:t xml:space="preserve"> RRM measurement if: a) both relaxation criteria get fulfilled or b) either of the relaxation criterion gets fulfilled. This reduces UE’s opportunity to save </w:t>
      </w:r>
      <w:r>
        <w:rPr>
          <w:b/>
          <w:bCs/>
        </w:rPr>
        <w:t xml:space="preserve">power </w:t>
      </w:r>
      <w:r w:rsidRPr="00B81F3E">
        <w:rPr>
          <w:b/>
          <w:bCs/>
        </w:rPr>
        <w:t>because:</w:t>
      </w:r>
    </w:p>
    <w:p w14:paraId="7B5B39CD" w14:textId="77777777" w:rsidR="00DF3846" w:rsidRPr="00382B59" w:rsidRDefault="00DF3846" w:rsidP="00DF3846">
      <w:pPr>
        <w:pStyle w:val="ListParagraph"/>
        <w:numPr>
          <w:ilvl w:val="0"/>
          <w:numId w:val="9"/>
        </w:numPr>
        <w:rPr>
          <w:b/>
          <w:bCs/>
        </w:rPr>
      </w:pPr>
      <w:r w:rsidRPr="00382B59">
        <w:rPr>
          <w:b/>
          <w:bCs/>
          <w:sz w:val="20"/>
          <w:szCs w:val="20"/>
        </w:rPr>
        <w:t xml:space="preserve">A UE that is configured with option b of RAN2’s LS will not be able to turn off </w:t>
      </w:r>
      <w:proofErr w:type="spellStart"/>
      <w:r w:rsidRPr="00382B59">
        <w:rPr>
          <w:b/>
          <w:bCs/>
          <w:sz w:val="20"/>
          <w:szCs w:val="20"/>
        </w:rPr>
        <w:t>NCell</w:t>
      </w:r>
      <w:proofErr w:type="spellEnd"/>
      <w:r w:rsidRPr="00382B59">
        <w:rPr>
          <w:b/>
          <w:bCs/>
          <w:sz w:val="20"/>
          <w:szCs w:val="20"/>
        </w:rPr>
        <w:t xml:space="preserve"> RRM measurement when both criteria get fulfilled. </w:t>
      </w:r>
    </w:p>
    <w:p w14:paraId="75C572C4" w14:textId="77777777" w:rsidR="00DF3846" w:rsidRPr="00063B21" w:rsidRDefault="00DF3846" w:rsidP="00DF3846">
      <w:pPr>
        <w:rPr>
          <w:b/>
          <w:bCs/>
        </w:rPr>
      </w:pPr>
      <w:r w:rsidRPr="00063B21">
        <w:rPr>
          <w:b/>
          <w:bCs/>
        </w:rPr>
        <w:t>Proposal 5: Option b of RAN2’s LS is modified in the following way:</w:t>
      </w:r>
    </w:p>
    <w:p w14:paraId="32D0CECD" w14:textId="77777777" w:rsidR="00063B21" w:rsidRPr="00063B21" w:rsidRDefault="00063B21" w:rsidP="00063B21">
      <w:pPr>
        <w:pStyle w:val="ListParagraph"/>
        <w:numPr>
          <w:ilvl w:val="0"/>
          <w:numId w:val="9"/>
        </w:numPr>
        <w:rPr>
          <w:b/>
          <w:bCs/>
          <w:sz w:val="20"/>
          <w:szCs w:val="20"/>
        </w:rPr>
      </w:pPr>
      <w:r w:rsidRPr="00063B21">
        <w:rPr>
          <w:b/>
          <w:bCs/>
          <w:sz w:val="20"/>
          <w:szCs w:val="20"/>
          <w:lang w:val="en-GB"/>
        </w:rPr>
        <w:t>The relaxation method corresponding to scenario #1 when only low mobility criteria is fulfilled</w:t>
      </w:r>
    </w:p>
    <w:p w14:paraId="0F9A6338" w14:textId="77777777" w:rsidR="00063B21" w:rsidRPr="00063B21" w:rsidRDefault="00063B21" w:rsidP="00063B21">
      <w:pPr>
        <w:pStyle w:val="ListParagraph"/>
        <w:numPr>
          <w:ilvl w:val="0"/>
          <w:numId w:val="9"/>
        </w:numPr>
        <w:rPr>
          <w:b/>
          <w:bCs/>
          <w:sz w:val="20"/>
          <w:szCs w:val="20"/>
        </w:rPr>
      </w:pPr>
      <w:r w:rsidRPr="00063B21">
        <w:rPr>
          <w:b/>
          <w:bCs/>
          <w:sz w:val="20"/>
          <w:szCs w:val="20"/>
          <w:lang w:val="en-GB"/>
        </w:rPr>
        <w:t>The relaxation method corresponding to scenario #2 when only not-at-cell-edge criteria is met.</w:t>
      </w:r>
    </w:p>
    <w:p w14:paraId="30DD1F88" w14:textId="77777777" w:rsidR="00063B21" w:rsidRPr="00063B21" w:rsidRDefault="00063B21" w:rsidP="00063B21">
      <w:pPr>
        <w:pStyle w:val="ListParagraph"/>
        <w:numPr>
          <w:ilvl w:val="0"/>
          <w:numId w:val="9"/>
        </w:numPr>
        <w:rPr>
          <w:b/>
          <w:bCs/>
          <w:sz w:val="20"/>
          <w:szCs w:val="20"/>
        </w:rPr>
      </w:pPr>
      <w:r w:rsidRPr="00063B21">
        <w:rPr>
          <w:b/>
          <w:bCs/>
          <w:sz w:val="20"/>
          <w:szCs w:val="20"/>
          <w:lang w:val="en-GB"/>
        </w:rPr>
        <w:t>The relaxation method corresponding to scenario #3 when both relaxation criteria have been fulfilled</w:t>
      </w:r>
    </w:p>
    <w:p w14:paraId="2E0F631F" w14:textId="77777777" w:rsidR="00DF3846" w:rsidRPr="00063B21" w:rsidRDefault="00DF3846" w:rsidP="00DF3846">
      <w:pPr>
        <w:pStyle w:val="ListParagraph"/>
        <w:numPr>
          <w:ilvl w:val="0"/>
          <w:numId w:val="9"/>
        </w:numPr>
        <w:rPr>
          <w:b/>
          <w:bCs/>
          <w:sz w:val="20"/>
          <w:szCs w:val="20"/>
        </w:rPr>
      </w:pPr>
      <w:r w:rsidRPr="00063B21">
        <w:rPr>
          <w:b/>
          <w:bCs/>
          <w:sz w:val="20"/>
          <w:szCs w:val="20"/>
        </w:rPr>
        <w:t>RAN4 mentions this modified option b to RAN2 in its reply LS.</w:t>
      </w:r>
    </w:p>
    <w:p w14:paraId="1F5A7760" w14:textId="77777777" w:rsidR="00063B21" w:rsidRDefault="00063B21">
      <w:pPr>
        <w:pStyle w:val="Heading1"/>
      </w:pPr>
      <w:r>
        <w:t>Transition period requirement</w:t>
      </w:r>
    </w:p>
    <w:p w14:paraId="6CA272EB" w14:textId="77777777" w:rsidR="00384502" w:rsidRDefault="00384502" w:rsidP="00384502">
      <w:r>
        <w:t>RAN4 made the following relevant agreement during the last meeting [1]:</w:t>
      </w:r>
    </w:p>
    <w:tbl>
      <w:tblPr>
        <w:tblStyle w:val="TableGrid"/>
        <w:tblW w:w="0" w:type="auto"/>
        <w:tblLook w:val="04A0" w:firstRow="1" w:lastRow="0" w:firstColumn="1" w:lastColumn="0" w:noHBand="0" w:noVBand="1"/>
      </w:tblPr>
      <w:tblGrid>
        <w:gridCol w:w="9350"/>
      </w:tblGrid>
      <w:tr w:rsidR="00384502" w:rsidRPr="00CC1587" w14:paraId="25096C0F" w14:textId="77777777" w:rsidTr="00DA72F3">
        <w:tc>
          <w:tcPr>
            <w:tcW w:w="9350" w:type="dxa"/>
          </w:tcPr>
          <w:p w14:paraId="2F1F816E" w14:textId="77777777" w:rsidR="00384502" w:rsidRPr="007654C7" w:rsidRDefault="00384502" w:rsidP="00DA72F3">
            <w:pPr>
              <w:rPr>
                <w:highlight w:val="green"/>
              </w:rPr>
            </w:pPr>
            <w:r w:rsidRPr="00BE30B5">
              <w:rPr>
                <w:highlight w:val="green"/>
              </w:rPr>
              <w:t>Agreements</w:t>
            </w:r>
          </w:p>
          <w:p w14:paraId="66B52DB4" w14:textId="77777777" w:rsidR="00DF3846" w:rsidRPr="00DF3846" w:rsidRDefault="00DF3846" w:rsidP="00595A4D">
            <w:pPr>
              <w:numPr>
                <w:ilvl w:val="0"/>
                <w:numId w:val="16"/>
              </w:numPr>
              <w:rPr>
                <w:lang w:val="en-US" w:eastAsia="zh-CN"/>
              </w:rPr>
            </w:pPr>
            <w:r w:rsidRPr="00DF3846">
              <w:rPr>
                <w:lang w:val="en-US" w:eastAsia="zh-CN"/>
              </w:rPr>
              <w:t>Transition period requirement</w:t>
            </w:r>
          </w:p>
          <w:p w14:paraId="4FA73CF0" w14:textId="77777777" w:rsidR="00DF3846" w:rsidRPr="00DF3846" w:rsidRDefault="00DF3846" w:rsidP="00595A4D">
            <w:pPr>
              <w:numPr>
                <w:ilvl w:val="1"/>
                <w:numId w:val="16"/>
              </w:numPr>
              <w:rPr>
                <w:lang w:val="en-US" w:eastAsia="zh-CN"/>
              </w:rPr>
            </w:pPr>
            <w:r w:rsidRPr="00DF3846">
              <w:rPr>
                <w:lang w:eastAsia="zh-CN"/>
              </w:rPr>
              <w:t>Option 1: (MTK, Apple, CATT)</w:t>
            </w:r>
          </w:p>
          <w:p w14:paraId="5DD9A844" w14:textId="77777777" w:rsidR="00DF3846" w:rsidRPr="00DF3846" w:rsidRDefault="00DF3846" w:rsidP="00595A4D">
            <w:pPr>
              <w:numPr>
                <w:ilvl w:val="2"/>
                <w:numId w:val="16"/>
              </w:numPr>
              <w:rPr>
                <w:lang w:val="en-US" w:eastAsia="zh-CN"/>
              </w:rPr>
            </w:pPr>
            <w:r w:rsidRPr="00DF3846">
              <w:rPr>
                <w:lang w:eastAsia="zh-CN"/>
              </w:rPr>
              <w:t>When the intra/inter-frequency measurement transitions between any of two scenarios during one cell-reselection or measurement period, the cell re-selection or measurement requirements shall be the maximum of corresponding to the first mode before transition and the second mode after transition.</w:t>
            </w:r>
          </w:p>
          <w:p w14:paraId="021913D2" w14:textId="77777777" w:rsidR="00DF3846" w:rsidRPr="00DF3846" w:rsidRDefault="00DF3846" w:rsidP="00595A4D">
            <w:pPr>
              <w:numPr>
                <w:ilvl w:val="1"/>
                <w:numId w:val="16"/>
              </w:numPr>
              <w:rPr>
                <w:lang w:val="en-US" w:eastAsia="zh-CN"/>
              </w:rPr>
            </w:pPr>
            <w:r w:rsidRPr="00DF3846">
              <w:rPr>
                <w:lang w:eastAsia="zh-CN"/>
              </w:rPr>
              <w:t>Option 2: (Ericsson, Qualcomm, Nokia, NEC)</w:t>
            </w:r>
          </w:p>
          <w:p w14:paraId="171A0DF9" w14:textId="77777777" w:rsidR="00DF3846" w:rsidRPr="00DF3846" w:rsidRDefault="00DF3846" w:rsidP="00595A4D">
            <w:pPr>
              <w:numPr>
                <w:ilvl w:val="2"/>
                <w:numId w:val="16"/>
              </w:numPr>
              <w:rPr>
                <w:lang w:val="en-US" w:eastAsia="zh-CN"/>
              </w:rPr>
            </w:pPr>
            <w:r w:rsidRPr="00DF3846">
              <w:rPr>
                <w:lang w:eastAsia="zh-CN"/>
              </w:rPr>
              <w:t>When switching from scenario #1 or #2 to scenario #3, the UE shall fulfil the requirements corresponding to scenario #1 or #2 for N DRX cycles and thereafter switch to requirements corresponding to scenario #3</w:t>
            </w:r>
          </w:p>
          <w:p w14:paraId="5D96C327" w14:textId="77777777" w:rsidR="00DF3846" w:rsidRPr="00DF3846" w:rsidRDefault="00DF3846" w:rsidP="00595A4D">
            <w:pPr>
              <w:numPr>
                <w:ilvl w:val="2"/>
                <w:numId w:val="16"/>
              </w:numPr>
              <w:rPr>
                <w:lang w:val="en-US" w:eastAsia="zh-CN"/>
              </w:rPr>
            </w:pPr>
            <w:r w:rsidRPr="00DF3846">
              <w:rPr>
                <w:lang w:eastAsia="zh-CN"/>
              </w:rPr>
              <w:t xml:space="preserve">When switching from scenario #3 to scenario #1 or #2, the UE shall fulfil the requirements corresponding to scenario #1 or #2 upon fulfilling the switching criteria. </w:t>
            </w:r>
          </w:p>
          <w:p w14:paraId="7BC99AC3" w14:textId="77777777" w:rsidR="00DF3846" w:rsidRPr="00DF3846" w:rsidRDefault="00DF3846" w:rsidP="00595A4D">
            <w:pPr>
              <w:numPr>
                <w:ilvl w:val="2"/>
                <w:numId w:val="16"/>
              </w:numPr>
              <w:rPr>
                <w:lang w:val="en-US" w:eastAsia="zh-CN"/>
              </w:rPr>
            </w:pPr>
            <w:r w:rsidRPr="00DF3846">
              <w:rPr>
                <w:lang w:eastAsia="zh-CN"/>
              </w:rPr>
              <w:t>When switching from normal mode to scenario #1/#2/#3, the UE shall fulfil the requirements corresponding to normal mode for N DRX cycles and thereafter switch to requirements corresponding to scenario #1/#2/#3</w:t>
            </w:r>
          </w:p>
          <w:p w14:paraId="004324C1" w14:textId="77777777" w:rsidR="00DF3846" w:rsidRPr="00DF3846" w:rsidRDefault="00DF3846" w:rsidP="00595A4D">
            <w:pPr>
              <w:numPr>
                <w:ilvl w:val="2"/>
                <w:numId w:val="16"/>
              </w:numPr>
              <w:rPr>
                <w:lang w:val="en-US" w:eastAsia="zh-CN"/>
              </w:rPr>
            </w:pPr>
            <w:r w:rsidRPr="00DF3846">
              <w:rPr>
                <w:lang w:eastAsia="zh-CN"/>
              </w:rPr>
              <w:lastRenderedPageBreak/>
              <w:t>When switching from scenario #1/#2/#3 to normal mode, the UE shall fulfil the requirements corresponding to normal mode upon fulfilling the switching criteria.</w:t>
            </w:r>
          </w:p>
          <w:p w14:paraId="2AE5A19C" w14:textId="77777777" w:rsidR="00DF3846" w:rsidRPr="00DF3846" w:rsidRDefault="00DF3846" w:rsidP="00595A4D">
            <w:pPr>
              <w:numPr>
                <w:ilvl w:val="1"/>
                <w:numId w:val="16"/>
              </w:numPr>
              <w:rPr>
                <w:lang w:val="en-US" w:eastAsia="zh-CN"/>
              </w:rPr>
            </w:pPr>
            <w:r w:rsidRPr="00DF3846">
              <w:rPr>
                <w:lang w:eastAsia="zh-CN"/>
              </w:rPr>
              <w:t>Option 3: (vivo)</w:t>
            </w:r>
          </w:p>
          <w:p w14:paraId="46759891" w14:textId="77777777" w:rsidR="00DF3846" w:rsidRPr="00DF3846" w:rsidRDefault="00DF3846" w:rsidP="00595A4D">
            <w:pPr>
              <w:numPr>
                <w:ilvl w:val="2"/>
                <w:numId w:val="16"/>
              </w:numPr>
              <w:rPr>
                <w:lang w:val="en-US" w:eastAsia="zh-CN"/>
              </w:rPr>
            </w:pPr>
            <w:r w:rsidRPr="00DF3846">
              <w:rPr>
                <w:lang w:val="en-US" w:eastAsia="zh-CN"/>
              </w:rPr>
              <w:t>Define transition requirement between normal mode to relaxed mode (scenario 1/2/3) and vice versa</w:t>
            </w:r>
          </w:p>
          <w:p w14:paraId="286AD210" w14:textId="77777777" w:rsidR="00384502" w:rsidRPr="007654C7" w:rsidRDefault="00384502" w:rsidP="00595A4D">
            <w:pPr>
              <w:rPr>
                <w:lang w:val="en-US" w:eastAsia="zh-CN"/>
              </w:rPr>
            </w:pPr>
          </w:p>
        </w:tc>
      </w:tr>
    </w:tbl>
    <w:p w14:paraId="7583306C" w14:textId="77777777" w:rsidR="00063B21" w:rsidRDefault="00063B21" w:rsidP="00063B21"/>
    <w:p w14:paraId="44E5892F" w14:textId="77777777" w:rsidR="00751A13" w:rsidRDefault="00751A13" w:rsidP="00063B21">
      <w:r>
        <w:t>Option 1 mentions that the measurement requirements shall be the maximum of the first mode before transition and the second mode after transition. However, option 1 does clarify how long the transition period will be.</w:t>
      </w:r>
    </w:p>
    <w:p w14:paraId="34CCA3EC" w14:textId="77777777" w:rsidR="00751A13" w:rsidRDefault="00751A13" w:rsidP="00063B21">
      <w:r>
        <w:t>Option 2 clarifies the transition period among different scenarios: normal mode and relaxed mode, different relaxed modes, etc. Option 3 proposes to define transition requirement between normal mode and relaxed mode.</w:t>
      </w:r>
    </w:p>
    <w:p w14:paraId="29B95207" w14:textId="77777777" w:rsidR="00751A13" w:rsidRDefault="00751A13" w:rsidP="00063B21">
      <w:r>
        <w:t>We think that both option 2 and 3 are fine. However, if option 3 is selected, the exact transition requirement should be clarified, as shown in the 3</w:t>
      </w:r>
      <w:r w:rsidRPr="00751A13">
        <w:rPr>
          <w:vertAlign w:val="superscript"/>
        </w:rPr>
        <w:t>rd</w:t>
      </w:r>
      <w:r>
        <w:t xml:space="preserve"> and 4</w:t>
      </w:r>
      <w:r w:rsidRPr="00751A13">
        <w:rPr>
          <w:vertAlign w:val="superscript"/>
        </w:rPr>
        <w:t>th</w:t>
      </w:r>
      <w:r>
        <w:t xml:space="preserve"> sub-bullet of option 2.</w:t>
      </w:r>
    </w:p>
    <w:p w14:paraId="458CA059" w14:textId="77777777" w:rsidR="00751A13" w:rsidRPr="008A5D4A" w:rsidRDefault="00751A13" w:rsidP="00063B21">
      <w:pPr>
        <w:rPr>
          <w:b/>
          <w:bCs/>
        </w:rPr>
      </w:pPr>
      <w:r w:rsidRPr="008A5D4A">
        <w:rPr>
          <w:b/>
          <w:bCs/>
        </w:rPr>
        <w:t xml:space="preserve">Proposal 6: </w:t>
      </w:r>
    </w:p>
    <w:p w14:paraId="3EF04CF3" w14:textId="77777777" w:rsidR="00751A13" w:rsidRPr="008A5D4A" w:rsidRDefault="00751A13" w:rsidP="00751A13">
      <w:pPr>
        <w:pStyle w:val="ListParagraph"/>
        <w:numPr>
          <w:ilvl w:val="0"/>
          <w:numId w:val="18"/>
        </w:numPr>
        <w:rPr>
          <w:b/>
          <w:bCs/>
          <w:sz w:val="20"/>
          <w:szCs w:val="20"/>
        </w:rPr>
      </w:pPr>
      <w:r w:rsidRPr="008A5D4A">
        <w:rPr>
          <w:b/>
          <w:bCs/>
          <w:sz w:val="20"/>
          <w:szCs w:val="20"/>
        </w:rPr>
        <w:t>Down select between option 2 and 3</w:t>
      </w:r>
      <w:r w:rsidR="00B80756" w:rsidRPr="008A5D4A">
        <w:rPr>
          <w:b/>
          <w:bCs/>
          <w:sz w:val="20"/>
          <w:szCs w:val="20"/>
        </w:rPr>
        <w:t xml:space="preserve"> of the last meeting to define transition period requirements.</w:t>
      </w:r>
    </w:p>
    <w:p w14:paraId="23C4DF38" w14:textId="77777777" w:rsidR="00751A13" w:rsidRPr="008A5D4A" w:rsidRDefault="00751A13" w:rsidP="00B80756">
      <w:pPr>
        <w:pStyle w:val="ListParagraph"/>
        <w:numPr>
          <w:ilvl w:val="2"/>
          <w:numId w:val="18"/>
        </w:numPr>
        <w:rPr>
          <w:b/>
          <w:bCs/>
          <w:sz w:val="20"/>
          <w:szCs w:val="20"/>
        </w:rPr>
      </w:pPr>
      <w:r w:rsidRPr="008A5D4A">
        <w:rPr>
          <w:b/>
          <w:bCs/>
          <w:sz w:val="20"/>
          <w:szCs w:val="20"/>
        </w:rPr>
        <w:t>If option 3 is selected, use the 3</w:t>
      </w:r>
      <w:r w:rsidRPr="008A5D4A">
        <w:rPr>
          <w:b/>
          <w:bCs/>
          <w:sz w:val="20"/>
          <w:szCs w:val="20"/>
          <w:vertAlign w:val="superscript"/>
        </w:rPr>
        <w:t>rd</w:t>
      </w:r>
      <w:r w:rsidRPr="008A5D4A">
        <w:rPr>
          <w:b/>
          <w:bCs/>
          <w:sz w:val="20"/>
          <w:szCs w:val="20"/>
        </w:rPr>
        <w:t xml:space="preserve"> and 4</w:t>
      </w:r>
      <w:r w:rsidRPr="008A5D4A">
        <w:rPr>
          <w:b/>
          <w:bCs/>
          <w:sz w:val="20"/>
          <w:szCs w:val="20"/>
          <w:vertAlign w:val="superscript"/>
        </w:rPr>
        <w:t>th</w:t>
      </w:r>
      <w:r w:rsidRPr="008A5D4A">
        <w:rPr>
          <w:b/>
          <w:bCs/>
          <w:sz w:val="20"/>
          <w:szCs w:val="20"/>
        </w:rPr>
        <w:t xml:space="preserve"> sub-bullet of option 2 to define the transition requirements.</w:t>
      </w:r>
    </w:p>
    <w:p w14:paraId="52B4321F" w14:textId="77777777" w:rsidR="00B80756" w:rsidRDefault="00B80756">
      <w:pPr>
        <w:pStyle w:val="Heading1"/>
      </w:pPr>
      <w:r>
        <w:t>Triggering RRM relaxation mode</w:t>
      </w:r>
    </w:p>
    <w:p w14:paraId="65F3B3BD" w14:textId="77777777" w:rsidR="00B80756" w:rsidRDefault="00B80756" w:rsidP="00B80756">
      <w:r>
        <w:t>During the last meeting, one company proposed to relax the frequency of judging to trigger RRM relaxation mode. We think that the UE should judge to trigger RRM relaxation mode at the same rate as its serving cell evaluation. No additional scaling factor is needed.</w:t>
      </w:r>
    </w:p>
    <w:p w14:paraId="514349C1" w14:textId="77777777" w:rsidR="00B80756" w:rsidRPr="00B80756" w:rsidRDefault="00B80756" w:rsidP="00B80756">
      <w:pPr>
        <w:rPr>
          <w:b/>
          <w:bCs/>
        </w:rPr>
      </w:pPr>
      <w:r w:rsidRPr="00B80756">
        <w:rPr>
          <w:b/>
          <w:bCs/>
        </w:rPr>
        <w:t>Proposal</w:t>
      </w:r>
      <w:r>
        <w:rPr>
          <w:b/>
          <w:bCs/>
        </w:rPr>
        <w:t xml:space="preserve"> 7</w:t>
      </w:r>
      <w:r w:rsidRPr="00B80756">
        <w:rPr>
          <w:b/>
          <w:bCs/>
        </w:rPr>
        <w:t xml:space="preserve">: UE judges to trigger RRM relaxation mode at the same rate as its serving cell evaluation. </w:t>
      </w:r>
    </w:p>
    <w:p w14:paraId="1D7140C4" w14:textId="77777777" w:rsidR="00B80756" w:rsidRPr="00B80756" w:rsidRDefault="00B80756" w:rsidP="00B80756">
      <w:pPr>
        <w:pStyle w:val="ListParagraph"/>
        <w:numPr>
          <w:ilvl w:val="0"/>
          <w:numId w:val="18"/>
        </w:numPr>
        <w:rPr>
          <w:b/>
          <w:bCs/>
          <w:sz w:val="20"/>
          <w:szCs w:val="20"/>
        </w:rPr>
      </w:pPr>
      <w:r w:rsidRPr="00B80756">
        <w:rPr>
          <w:b/>
          <w:bCs/>
          <w:sz w:val="20"/>
          <w:szCs w:val="20"/>
        </w:rPr>
        <w:t>No additional relaxation factor is needed.</w:t>
      </w:r>
    </w:p>
    <w:p w14:paraId="1CCE55E7" w14:textId="77777777" w:rsidR="00B80756" w:rsidRPr="00B80756" w:rsidRDefault="00B80756" w:rsidP="00B80756"/>
    <w:p w14:paraId="32C24953" w14:textId="77777777" w:rsidR="00DF3846" w:rsidRDefault="00DF3846" w:rsidP="00DF3846">
      <w:pPr>
        <w:pStyle w:val="Heading1"/>
      </w:pPr>
      <w:r>
        <w:t>Conclusion</w:t>
      </w:r>
    </w:p>
    <w:p w14:paraId="6D3BDC65" w14:textId="77777777" w:rsidR="002736D7" w:rsidRPr="00F4755B" w:rsidRDefault="002736D7" w:rsidP="002736D7">
      <w:pPr>
        <w:rPr>
          <w:b/>
          <w:bCs/>
        </w:rPr>
      </w:pPr>
      <w:r w:rsidRPr="00F4755B">
        <w:rPr>
          <w:b/>
          <w:bCs/>
        </w:rPr>
        <w:t xml:space="preserve">Observation 1:  Higher scaling factor allows UE to save more power. Also, the use of same scaling factor saves </w:t>
      </w:r>
      <w:r>
        <w:rPr>
          <w:b/>
          <w:bCs/>
        </w:rPr>
        <w:t>3GPP</w:t>
      </w:r>
      <w:r w:rsidRPr="00F4755B">
        <w:rPr>
          <w:b/>
          <w:bCs/>
        </w:rPr>
        <w:t xml:space="preserve"> from defining a transition period between scenario 1 and 2.</w:t>
      </w:r>
    </w:p>
    <w:p w14:paraId="720841B7" w14:textId="77777777" w:rsidR="008A5D4A" w:rsidRPr="008A5D4A" w:rsidRDefault="008A5D4A" w:rsidP="00DF3846">
      <w:pPr>
        <w:rPr>
          <w:b/>
          <w:bCs/>
        </w:rPr>
      </w:pPr>
      <w:r w:rsidRPr="00AD54D3">
        <w:rPr>
          <w:b/>
          <w:bCs/>
        </w:rPr>
        <w:t xml:space="preserve">Observation </w:t>
      </w:r>
      <w:r>
        <w:rPr>
          <w:b/>
          <w:bCs/>
        </w:rPr>
        <w:t>2</w:t>
      </w:r>
      <w:r w:rsidRPr="00AD54D3">
        <w:rPr>
          <w:b/>
          <w:bCs/>
        </w:rPr>
        <w:t>: If measurement of inter-frequency layer is relaxed but the measurement of inter-RAT layer is not relaxed, UE will switch to a different RAT before evaluating other frequencies of NR.</w:t>
      </w:r>
      <w:r>
        <w:rPr>
          <w:b/>
          <w:bCs/>
        </w:rPr>
        <w:t xml:space="preserve"> This is not desirable. </w:t>
      </w:r>
    </w:p>
    <w:p w14:paraId="41CDFD9F" w14:textId="77777777" w:rsidR="008A5D4A" w:rsidRPr="00B81F3E" w:rsidRDefault="008A5D4A" w:rsidP="008A5D4A">
      <w:pPr>
        <w:rPr>
          <w:b/>
          <w:bCs/>
        </w:rPr>
      </w:pPr>
      <w:r w:rsidRPr="00B81F3E">
        <w:rPr>
          <w:b/>
          <w:bCs/>
        </w:rPr>
        <w:t xml:space="preserve">Observation </w:t>
      </w:r>
      <w:r>
        <w:rPr>
          <w:b/>
          <w:bCs/>
        </w:rPr>
        <w:t>3</w:t>
      </w:r>
      <w:r w:rsidRPr="00B81F3E">
        <w:rPr>
          <w:b/>
          <w:bCs/>
        </w:rPr>
        <w:t xml:space="preserve">: </w:t>
      </w:r>
      <w:r>
        <w:rPr>
          <w:b/>
          <w:bCs/>
        </w:rPr>
        <w:t xml:space="preserve">In a practical deployment, </w:t>
      </w:r>
      <w:r w:rsidRPr="00B81F3E">
        <w:rPr>
          <w:b/>
          <w:bCs/>
        </w:rPr>
        <w:t>UE may switch back and forth between fulfilling one of the relaxation criteria to fulfilling both relaxation criteria.</w:t>
      </w:r>
    </w:p>
    <w:p w14:paraId="16878538" w14:textId="77777777" w:rsidR="008A5D4A" w:rsidRPr="00B81F3E" w:rsidRDefault="008A5D4A" w:rsidP="008A5D4A">
      <w:pPr>
        <w:rPr>
          <w:b/>
          <w:bCs/>
        </w:rPr>
      </w:pPr>
      <w:r w:rsidRPr="00B81F3E">
        <w:rPr>
          <w:b/>
          <w:bCs/>
        </w:rPr>
        <w:t xml:space="preserve">Observation </w:t>
      </w:r>
      <w:r>
        <w:rPr>
          <w:b/>
          <w:bCs/>
        </w:rPr>
        <w:t>4</w:t>
      </w:r>
      <w:r w:rsidRPr="00B81F3E">
        <w:rPr>
          <w:b/>
          <w:bCs/>
        </w:rPr>
        <w:t xml:space="preserve">: RAN2’s defined signalling allows UE to relax </w:t>
      </w:r>
      <w:proofErr w:type="spellStart"/>
      <w:r w:rsidRPr="00B81F3E">
        <w:rPr>
          <w:b/>
          <w:bCs/>
        </w:rPr>
        <w:t>NCell</w:t>
      </w:r>
      <w:proofErr w:type="spellEnd"/>
      <w:r w:rsidRPr="00B81F3E">
        <w:rPr>
          <w:b/>
          <w:bCs/>
        </w:rPr>
        <w:t xml:space="preserve"> RRM measurement if: a) both relaxation criteria get fulfilled or b) either of the relaxation criterion gets fulfilled. This reduces UE’s opportunity to save </w:t>
      </w:r>
      <w:r>
        <w:rPr>
          <w:b/>
          <w:bCs/>
        </w:rPr>
        <w:t xml:space="preserve">power </w:t>
      </w:r>
      <w:r w:rsidRPr="00B81F3E">
        <w:rPr>
          <w:b/>
          <w:bCs/>
        </w:rPr>
        <w:t>because:</w:t>
      </w:r>
    </w:p>
    <w:p w14:paraId="680E819E" w14:textId="77777777" w:rsidR="008A5D4A" w:rsidRPr="008A5D4A" w:rsidRDefault="008A5D4A" w:rsidP="008A5D4A">
      <w:pPr>
        <w:pStyle w:val="ListParagraph"/>
        <w:numPr>
          <w:ilvl w:val="0"/>
          <w:numId w:val="9"/>
        </w:numPr>
        <w:rPr>
          <w:b/>
          <w:bCs/>
        </w:rPr>
      </w:pPr>
      <w:r w:rsidRPr="00382B59">
        <w:rPr>
          <w:b/>
          <w:bCs/>
          <w:sz w:val="20"/>
          <w:szCs w:val="20"/>
        </w:rPr>
        <w:lastRenderedPageBreak/>
        <w:t xml:space="preserve">A UE that is configured with option b of RAN2’s LS will not be able to turn off </w:t>
      </w:r>
      <w:proofErr w:type="spellStart"/>
      <w:r w:rsidRPr="00382B59">
        <w:rPr>
          <w:b/>
          <w:bCs/>
          <w:sz w:val="20"/>
          <w:szCs w:val="20"/>
        </w:rPr>
        <w:t>NCell</w:t>
      </w:r>
      <w:proofErr w:type="spellEnd"/>
      <w:r w:rsidRPr="00382B59">
        <w:rPr>
          <w:b/>
          <w:bCs/>
          <w:sz w:val="20"/>
          <w:szCs w:val="20"/>
        </w:rPr>
        <w:t xml:space="preserve"> RRM measurement when both criteria get fulfilled. </w:t>
      </w:r>
    </w:p>
    <w:p w14:paraId="0F8F8728" w14:textId="77777777" w:rsidR="008A5D4A" w:rsidRDefault="008A5D4A" w:rsidP="008A5D4A">
      <w:pPr>
        <w:rPr>
          <w:b/>
          <w:bCs/>
        </w:rPr>
      </w:pPr>
    </w:p>
    <w:p w14:paraId="1040CD92" w14:textId="77777777" w:rsidR="008A5D4A" w:rsidRDefault="008A5D4A" w:rsidP="008A5D4A">
      <w:pPr>
        <w:rPr>
          <w:b/>
          <w:bCs/>
        </w:rPr>
      </w:pPr>
      <w:r w:rsidRPr="00F4755B">
        <w:rPr>
          <w:b/>
          <w:bCs/>
        </w:rPr>
        <w:t>Proposal 1: For both scenario #1 and #2, a same scaling factor of 4 is used.</w:t>
      </w:r>
    </w:p>
    <w:p w14:paraId="211B0AD2" w14:textId="77777777" w:rsidR="008A5D4A" w:rsidRDefault="008A5D4A" w:rsidP="008A5D4A">
      <w:pPr>
        <w:rPr>
          <w:b/>
          <w:bCs/>
        </w:rPr>
      </w:pPr>
      <w:r w:rsidRPr="00423769">
        <w:rPr>
          <w:b/>
          <w:bCs/>
        </w:rPr>
        <w:t xml:space="preserve">Proposal </w:t>
      </w:r>
      <w:r>
        <w:rPr>
          <w:b/>
          <w:bCs/>
        </w:rPr>
        <w:t>2</w:t>
      </w:r>
      <w:r w:rsidRPr="00423769">
        <w:rPr>
          <w:b/>
          <w:bCs/>
        </w:rPr>
        <w:t>: RAN2 should decide whether to introduce RRM measurement relaxation threshold for inter-frequency measurement.</w:t>
      </w:r>
    </w:p>
    <w:p w14:paraId="257AD748" w14:textId="77777777" w:rsidR="008A5D4A" w:rsidRPr="008A5D4A" w:rsidRDefault="008A5D4A" w:rsidP="008A5D4A">
      <w:pPr>
        <w:rPr>
          <w:b/>
          <w:bCs/>
          <w:lang w:val="en-US"/>
        </w:rPr>
      </w:pPr>
      <w:r w:rsidRPr="00E64B0F">
        <w:rPr>
          <w:b/>
          <w:bCs/>
        </w:rPr>
        <w:t xml:space="preserve">Proposal </w:t>
      </w:r>
      <w:r>
        <w:rPr>
          <w:b/>
          <w:bCs/>
        </w:rPr>
        <w:t>3</w:t>
      </w:r>
      <w:r w:rsidRPr="00E64B0F">
        <w:rPr>
          <w:b/>
          <w:bCs/>
        </w:rPr>
        <w:t xml:space="preserve">: </w:t>
      </w:r>
      <w:r w:rsidRPr="00AE4214">
        <w:rPr>
          <w:b/>
          <w:bCs/>
          <w:lang w:val="en-US"/>
        </w:rPr>
        <w:t>UE is not allowed to relax or enter any relaxed measurement modes</w:t>
      </w:r>
      <w:r>
        <w:rPr>
          <w:b/>
          <w:bCs/>
          <w:lang w:val="en-US"/>
        </w:rPr>
        <w:t xml:space="preserve"> </w:t>
      </w:r>
      <w:r w:rsidRPr="00AE4214">
        <w:rPr>
          <w:b/>
          <w:bCs/>
          <w:lang w:val="en-US"/>
        </w:rPr>
        <w:t>if UE is configured with early measurement reporting (EMR) and T331 timer is running</w:t>
      </w:r>
      <w:r w:rsidRPr="00E64B0F">
        <w:rPr>
          <w:b/>
          <w:bCs/>
          <w:lang w:val="en-US"/>
        </w:rPr>
        <w:t>.</w:t>
      </w:r>
    </w:p>
    <w:p w14:paraId="74A1B973" w14:textId="77777777" w:rsidR="008A5D4A" w:rsidRPr="008A5D4A" w:rsidRDefault="008A5D4A" w:rsidP="008A5D4A">
      <w:pPr>
        <w:rPr>
          <w:b/>
          <w:bCs/>
        </w:rPr>
      </w:pPr>
      <w:r>
        <w:rPr>
          <w:b/>
          <w:bCs/>
        </w:rPr>
        <w:t>Proposal 4: T</w:t>
      </w:r>
      <w:r w:rsidRPr="0076498E">
        <w:rPr>
          <w:b/>
          <w:bCs/>
        </w:rPr>
        <w:t>he measurement relaxation method for higher priority carriers or equal/lower priority carriers applies to inter-RAT carrier with higher priority or equal/lower priority.</w:t>
      </w:r>
    </w:p>
    <w:p w14:paraId="7B5457E0" w14:textId="77777777" w:rsidR="008A5D4A" w:rsidRPr="00063B21" w:rsidRDefault="008A5D4A" w:rsidP="008A5D4A">
      <w:pPr>
        <w:rPr>
          <w:b/>
          <w:bCs/>
        </w:rPr>
      </w:pPr>
      <w:r w:rsidRPr="00063B21">
        <w:rPr>
          <w:b/>
          <w:bCs/>
        </w:rPr>
        <w:t>Proposal 5: Option b of RAN2’s LS is modified in the following way:</w:t>
      </w:r>
    </w:p>
    <w:p w14:paraId="6DBC2A2D" w14:textId="77777777" w:rsidR="00063B21" w:rsidRPr="00063B21" w:rsidRDefault="008A5D4A" w:rsidP="008A5D4A">
      <w:pPr>
        <w:pStyle w:val="ListParagraph"/>
        <w:numPr>
          <w:ilvl w:val="0"/>
          <w:numId w:val="9"/>
        </w:numPr>
        <w:rPr>
          <w:b/>
          <w:bCs/>
          <w:sz w:val="20"/>
          <w:szCs w:val="20"/>
        </w:rPr>
      </w:pPr>
      <w:r w:rsidRPr="00063B21">
        <w:rPr>
          <w:b/>
          <w:bCs/>
          <w:sz w:val="20"/>
          <w:szCs w:val="20"/>
          <w:lang w:val="en-GB"/>
        </w:rPr>
        <w:t>T</w:t>
      </w:r>
      <w:r w:rsidR="00063B21" w:rsidRPr="00063B21">
        <w:rPr>
          <w:b/>
          <w:bCs/>
          <w:sz w:val="20"/>
          <w:szCs w:val="20"/>
          <w:lang w:val="en-GB"/>
        </w:rPr>
        <w:t>he relaxation method corresponding to scenario #1 when only low mobility criteria is fulfilled</w:t>
      </w:r>
    </w:p>
    <w:p w14:paraId="66AAFFA6" w14:textId="77777777" w:rsidR="00063B21" w:rsidRPr="00063B21" w:rsidRDefault="008A5D4A" w:rsidP="008A5D4A">
      <w:pPr>
        <w:pStyle w:val="ListParagraph"/>
        <w:numPr>
          <w:ilvl w:val="0"/>
          <w:numId w:val="9"/>
        </w:numPr>
        <w:rPr>
          <w:b/>
          <w:bCs/>
          <w:sz w:val="20"/>
          <w:szCs w:val="20"/>
        </w:rPr>
      </w:pPr>
      <w:r w:rsidRPr="00063B21">
        <w:rPr>
          <w:b/>
          <w:bCs/>
          <w:sz w:val="20"/>
          <w:szCs w:val="20"/>
          <w:lang w:val="en-GB"/>
        </w:rPr>
        <w:t>T</w:t>
      </w:r>
      <w:r w:rsidR="00063B21" w:rsidRPr="00063B21">
        <w:rPr>
          <w:b/>
          <w:bCs/>
          <w:sz w:val="20"/>
          <w:szCs w:val="20"/>
          <w:lang w:val="en-GB"/>
        </w:rPr>
        <w:t>he relaxation method corresponding to scenario #2 when only not-at-cell-edge criteria is met.</w:t>
      </w:r>
    </w:p>
    <w:p w14:paraId="692ABF31" w14:textId="77777777" w:rsidR="007A397C" w:rsidRPr="007A397C" w:rsidRDefault="008A5D4A" w:rsidP="008A5D4A">
      <w:pPr>
        <w:pStyle w:val="ListParagraph"/>
        <w:numPr>
          <w:ilvl w:val="0"/>
          <w:numId w:val="9"/>
        </w:numPr>
        <w:rPr>
          <w:b/>
          <w:bCs/>
          <w:sz w:val="20"/>
          <w:szCs w:val="20"/>
        </w:rPr>
      </w:pPr>
      <w:r w:rsidRPr="00063B21">
        <w:rPr>
          <w:b/>
          <w:bCs/>
          <w:sz w:val="20"/>
          <w:szCs w:val="20"/>
          <w:lang w:val="en-GB"/>
        </w:rPr>
        <w:t>T</w:t>
      </w:r>
      <w:r w:rsidR="00063B21" w:rsidRPr="00063B21">
        <w:rPr>
          <w:b/>
          <w:bCs/>
          <w:sz w:val="20"/>
          <w:szCs w:val="20"/>
          <w:lang w:val="en-GB"/>
        </w:rPr>
        <w:t>he relaxation method corresponding to scenario #3 when both relaxation criteria have been fulfilled</w:t>
      </w:r>
    </w:p>
    <w:p w14:paraId="3068FDC4" w14:textId="6C8FF158" w:rsidR="008A5D4A" w:rsidRPr="007A397C" w:rsidRDefault="008A5D4A" w:rsidP="008A5D4A">
      <w:pPr>
        <w:pStyle w:val="ListParagraph"/>
        <w:numPr>
          <w:ilvl w:val="0"/>
          <w:numId w:val="9"/>
        </w:numPr>
        <w:rPr>
          <w:b/>
          <w:bCs/>
          <w:sz w:val="20"/>
          <w:szCs w:val="20"/>
        </w:rPr>
      </w:pPr>
      <w:r w:rsidRPr="007A397C">
        <w:rPr>
          <w:b/>
          <w:bCs/>
          <w:sz w:val="20"/>
          <w:szCs w:val="20"/>
        </w:rPr>
        <w:t>RAN4 mentions this modified option b to RAN2 in its reply LS</w:t>
      </w:r>
    </w:p>
    <w:p w14:paraId="46DC0DD0" w14:textId="77777777" w:rsidR="008A5D4A" w:rsidRPr="008A5D4A" w:rsidRDefault="008A5D4A" w:rsidP="008A5D4A">
      <w:pPr>
        <w:rPr>
          <w:b/>
          <w:bCs/>
        </w:rPr>
      </w:pPr>
      <w:r w:rsidRPr="008A5D4A">
        <w:rPr>
          <w:b/>
          <w:bCs/>
        </w:rPr>
        <w:t xml:space="preserve">Proposal 6: </w:t>
      </w:r>
    </w:p>
    <w:p w14:paraId="030AB497" w14:textId="77777777" w:rsidR="008A5D4A" w:rsidRPr="008A5D4A" w:rsidRDefault="008A5D4A" w:rsidP="008A5D4A">
      <w:pPr>
        <w:pStyle w:val="ListParagraph"/>
        <w:numPr>
          <w:ilvl w:val="0"/>
          <w:numId w:val="18"/>
        </w:numPr>
        <w:rPr>
          <w:b/>
          <w:bCs/>
          <w:sz w:val="20"/>
          <w:szCs w:val="20"/>
        </w:rPr>
      </w:pPr>
      <w:r w:rsidRPr="008A5D4A">
        <w:rPr>
          <w:b/>
          <w:bCs/>
          <w:sz w:val="20"/>
          <w:szCs w:val="20"/>
        </w:rPr>
        <w:t>Down select between option 2 and 3 of the last meeting to define transition period requirements.</w:t>
      </w:r>
    </w:p>
    <w:p w14:paraId="4CBEB808" w14:textId="77777777" w:rsidR="008A5D4A" w:rsidRPr="008A5D4A" w:rsidRDefault="008A5D4A" w:rsidP="008A5D4A">
      <w:pPr>
        <w:pStyle w:val="ListParagraph"/>
        <w:numPr>
          <w:ilvl w:val="2"/>
          <w:numId w:val="18"/>
        </w:numPr>
        <w:rPr>
          <w:b/>
          <w:bCs/>
          <w:sz w:val="20"/>
          <w:szCs w:val="20"/>
        </w:rPr>
      </w:pPr>
      <w:r w:rsidRPr="008A5D4A">
        <w:rPr>
          <w:b/>
          <w:bCs/>
          <w:sz w:val="20"/>
          <w:szCs w:val="20"/>
        </w:rPr>
        <w:t>If option 3 is selected, use the 3</w:t>
      </w:r>
      <w:r w:rsidRPr="008A5D4A">
        <w:rPr>
          <w:b/>
          <w:bCs/>
          <w:sz w:val="20"/>
          <w:szCs w:val="20"/>
          <w:vertAlign w:val="superscript"/>
        </w:rPr>
        <w:t>rd</w:t>
      </w:r>
      <w:r w:rsidRPr="008A5D4A">
        <w:rPr>
          <w:b/>
          <w:bCs/>
          <w:sz w:val="20"/>
          <w:szCs w:val="20"/>
        </w:rPr>
        <w:t xml:space="preserve"> and 4</w:t>
      </w:r>
      <w:r w:rsidRPr="008A5D4A">
        <w:rPr>
          <w:b/>
          <w:bCs/>
          <w:sz w:val="20"/>
          <w:szCs w:val="20"/>
          <w:vertAlign w:val="superscript"/>
        </w:rPr>
        <w:t>th</w:t>
      </w:r>
      <w:r w:rsidRPr="008A5D4A">
        <w:rPr>
          <w:b/>
          <w:bCs/>
          <w:sz w:val="20"/>
          <w:szCs w:val="20"/>
        </w:rPr>
        <w:t xml:space="preserve"> sub-bullet of option 2 to define the transition requirements.</w:t>
      </w:r>
    </w:p>
    <w:p w14:paraId="4BA6E712" w14:textId="77777777" w:rsidR="008A5D4A" w:rsidRDefault="008A5D4A" w:rsidP="00DF3846"/>
    <w:p w14:paraId="5CFB780D" w14:textId="77777777" w:rsidR="008A5D4A" w:rsidRPr="00B80756" w:rsidRDefault="008A5D4A" w:rsidP="008A5D4A">
      <w:pPr>
        <w:rPr>
          <w:b/>
          <w:bCs/>
        </w:rPr>
      </w:pPr>
      <w:r w:rsidRPr="00B80756">
        <w:rPr>
          <w:b/>
          <w:bCs/>
        </w:rPr>
        <w:t>Proposal</w:t>
      </w:r>
      <w:r>
        <w:rPr>
          <w:b/>
          <w:bCs/>
        </w:rPr>
        <w:t xml:space="preserve"> 7</w:t>
      </w:r>
      <w:r w:rsidRPr="00B80756">
        <w:rPr>
          <w:b/>
          <w:bCs/>
        </w:rPr>
        <w:t xml:space="preserve">: UE judges to trigger RRM relaxation mode at the same rate as its serving cell evaluation. </w:t>
      </w:r>
    </w:p>
    <w:p w14:paraId="363974BF" w14:textId="77777777" w:rsidR="008A5D4A" w:rsidRPr="00B80756" w:rsidRDefault="008A5D4A" w:rsidP="008A5D4A">
      <w:pPr>
        <w:pStyle w:val="ListParagraph"/>
        <w:numPr>
          <w:ilvl w:val="0"/>
          <w:numId w:val="18"/>
        </w:numPr>
        <w:rPr>
          <w:b/>
          <w:bCs/>
          <w:sz w:val="20"/>
          <w:szCs w:val="20"/>
        </w:rPr>
      </w:pPr>
      <w:r w:rsidRPr="00B80756">
        <w:rPr>
          <w:b/>
          <w:bCs/>
          <w:sz w:val="20"/>
          <w:szCs w:val="20"/>
        </w:rPr>
        <w:t>No additional relaxation factor is needed.</w:t>
      </w:r>
    </w:p>
    <w:p w14:paraId="55409E0D" w14:textId="77777777" w:rsidR="008A5D4A" w:rsidRPr="00423769" w:rsidRDefault="008A5D4A" w:rsidP="00DF3846"/>
    <w:p w14:paraId="2AFC2A52" w14:textId="77777777" w:rsidR="00DF3846" w:rsidRDefault="00DF3846" w:rsidP="00DF3846">
      <w:pPr>
        <w:pStyle w:val="Heading1"/>
      </w:pPr>
      <w:r>
        <w:t>Reference</w:t>
      </w:r>
    </w:p>
    <w:p w14:paraId="26F05E36" w14:textId="77777777" w:rsidR="00DF3846" w:rsidRDefault="00DF3846" w:rsidP="00DF3846">
      <w:pPr>
        <w:numPr>
          <w:ilvl w:val="0"/>
          <w:numId w:val="2"/>
        </w:numPr>
        <w:ind w:left="418" w:hanging="418"/>
        <w:jc w:val="both"/>
        <w:rPr>
          <w:lang w:eastAsia="zh-CN"/>
        </w:rPr>
      </w:pPr>
      <w:r w:rsidRPr="00CE4193">
        <w:rPr>
          <w:lang w:eastAsia="zh-CN"/>
        </w:rPr>
        <w:t>Chairman’s notes, 3GPP TSG RAN WG4 Meeting #94</w:t>
      </w:r>
      <w:r>
        <w:rPr>
          <w:lang w:eastAsia="zh-CN"/>
        </w:rPr>
        <w:t>bis</w:t>
      </w:r>
      <w:r w:rsidRPr="00CE4193">
        <w:rPr>
          <w:lang w:eastAsia="zh-CN"/>
        </w:rPr>
        <w:t>e.</w:t>
      </w:r>
    </w:p>
    <w:p w14:paraId="6E5B0FF6" w14:textId="77777777" w:rsidR="0099303E" w:rsidRDefault="00DF3846" w:rsidP="008A5D4A">
      <w:pPr>
        <w:numPr>
          <w:ilvl w:val="0"/>
          <w:numId w:val="2"/>
        </w:numPr>
        <w:ind w:left="418" w:hanging="418"/>
        <w:jc w:val="both"/>
        <w:rPr>
          <w:lang w:eastAsia="zh-CN"/>
        </w:rPr>
      </w:pPr>
      <w:r>
        <w:rPr>
          <w:lang w:eastAsia="ja-JP"/>
        </w:rPr>
        <w:t>R4-2001926 (draft LS number), “LS to RAN4 on RRM relaxation in power”.</w:t>
      </w:r>
    </w:p>
    <w:sectPr w:rsidR="0099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82CFD"/>
    <w:multiLevelType w:val="hybridMultilevel"/>
    <w:tmpl w:val="339EAB4C"/>
    <w:lvl w:ilvl="0" w:tplc="20328E2A">
      <w:start w:val="1"/>
      <w:numFmt w:val="bullet"/>
      <w:lvlText w:val="•"/>
      <w:lvlJc w:val="left"/>
      <w:pPr>
        <w:tabs>
          <w:tab w:val="num" w:pos="720"/>
        </w:tabs>
        <w:ind w:left="720" w:hanging="360"/>
      </w:pPr>
      <w:rPr>
        <w:rFonts w:ascii="Arial" w:hAnsi="Arial" w:hint="default"/>
      </w:rPr>
    </w:lvl>
    <w:lvl w:ilvl="1" w:tplc="52EC87C4">
      <w:start w:val="1"/>
      <w:numFmt w:val="bullet"/>
      <w:lvlText w:val="•"/>
      <w:lvlJc w:val="left"/>
      <w:pPr>
        <w:tabs>
          <w:tab w:val="num" w:pos="1440"/>
        </w:tabs>
        <w:ind w:left="1440" w:hanging="360"/>
      </w:pPr>
      <w:rPr>
        <w:rFonts w:ascii="Arial" w:hAnsi="Arial" w:hint="default"/>
      </w:rPr>
    </w:lvl>
    <w:lvl w:ilvl="2" w:tplc="0E1C8602" w:tentative="1">
      <w:start w:val="1"/>
      <w:numFmt w:val="bullet"/>
      <w:lvlText w:val="•"/>
      <w:lvlJc w:val="left"/>
      <w:pPr>
        <w:tabs>
          <w:tab w:val="num" w:pos="2160"/>
        </w:tabs>
        <w:ind w:left="2160" w:hanging="360"/>
      </w:pPr>
      <w:rPr>
        <w:rFonts w:ascii="Arial" w:hAnsi="Arial" w:hint="default"/>
      </w:rPr>
    </w:lvl>
    <w:lvl w:ilvl="3" w:tplc="834455DE" w:tentative="1">
      <w:start w:val="1"/>
      <w:numFmt w:val="bullet"/>
      <w:lvlText w:val="•"/>
      <w:lvlJc w:val="left"/>
      <w:pPr>
        <w:tabs>
          <w:tab w:val="num" w:pos="2880"/>
        </w:tabs>
        <w:ind w:left="2880" w:hanging="360"/>
      </w:pPr>
      <w:rPr>
        <w:rFonts w:ascii="Arial" w:hAnsi="Arial" w:hint="default"/>
      </w:rPr>
    </w:lvl>
    <w:lvl w:ilvl="4" w:tplc="B636BB02" w:tentative="1">
      <w:start w:val="1"/>
      <w:numFmt w:val="bullet"/>
      <w:lvlText w:val="•"/>
      <w:lvlJc w:val="left"/>
      <w:pPr>
        <w:tabs>
          <w:tab w:val="num" w:pos="3600"/>
        </w:tabs>
        <w:ind w:left="3600" w:hanging="360"/>
      </w:pPr>
      <w:rPr>
        <w:rFonts w:ascii="Arial" w:hAnsi="Arial" w:hint="default"/>
      </w:rPr>
    </w:lvl>
    <w:lvl w:ilvl="5" w:tplc="E72643D8" w:tentative="1">
      <w:start w:val="1"/>
      <w:numFmt w:val="bullet"/>
      <w:lvlText w:val="•"/>
      <w:lvlJc w:val="left"/>
      <w:pPr>
        <w:tabs>
          <w:tab w:val="num" w:pos="4320"/>
        </w:tabs>
        <w:ind w:left="4320" w:hanging="360"/>
      </w:pPr>
      <w:rPr>
        <w:rFonts w:ascii="Arial" w:hAnsi="Arial" w:hint="default"/>
      </w:rPr>
    </w:lvl>
    <w:lvl w:ilvl="6" w:tplc="15CE0672" w:tentative="1">
      <w:start w:val="1"/>
      <w:numFmt w:val="bullet"/>
      <w:lvlText w:val="•"/>
      <w:lvlJc w:val="left"/>
      <w:pPr>
        <w:tabs>
          <w:tab w:val="num" w:pos="5040"/>
        </w:tabs>
        <w:ind w:left="5040" w:hanging="360"/>
      </w:pPr>
      <w:rPr>
        <w:rFonts w:ascii="Arial" w:hAnsi="Arial" w:hint="default"/>
      </w:rPr>
    </w:lvl>
    <w:lvl w:ilvl="7" w:tplc="A552DA08" w:tentative="1">
      <w:start w:val="1"/>
      <w:numFmt w:val="bullet"/>
      <w:lvlText w:val="•"/>
      <w:lvlJc w:val="left"/>
      <w:pPr>
        <w:tabs>
          <w:tab w:val="num" w:pos="5760"/>
        </w:tabs>
        <w:ind w:left="5760" w:hanging="360"/>
      </w:pPr>
      <w:rPr>
        <w:rFonts w:ascii="Arial" w:hAnsi="Arial" w:hint="default"/>
      </w:rPr>
    </w:lvl>
    <w:lvl w:ilvl="8" w:tplc="284EB7A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355465"/>
    <w:multiLevelType w:val="hybridMultilevel"/>
    <w:tmpl w:val="ED8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87A91"/>
    <w:multiLevelType w:val="hybridMultilevel"/>
    <w:tmpl w:val="C5D4ED76"/>
    <w:lvl w:ilvl="0" w:tplc="7258FD94">
      <w:start w:val="1"/>
      <w:numFmt w:val="bullet"/>
      <w:lvlText w:val="•"/>
      <w:lvlJc w:val="left"/>
      <w:pPr>
        <w:tabs>
          <w:tab w:val="num" w:pos="720"/>
        </w:tabs>
        <w:ind w:left="720" w:hanging="360"/>
      </w:pPr>
      <w:rPr>
        <w:rFonts w:ascii="Arial" w:hAnsi="Arial" w:hint="default"/>
      </w:rPr>
    </w:lvl>
    <w:lvl w:ilvl="1" w:tplc="AFB43302">
      <w:start w:val="302"/>
      <w:numFmt w:val="bullet"/>
      <w:lvlText w:val="–"/>
      <w:lvlJc w:val="left"/>
      <w:pPr>
        <w:tabs>
          <w:tab w:val="num" w:pos="1440"/>
        </w:tabs>
        <w:ind w:left="1440" w:hanging="360"/>
      </w:pPr>
      <w:rPr>
        <w:rFonts w:ascii="Arial" w:hAnsi="Arial" w:hint="default"/>
      </w:rPr>
    </w:lvl>
    <w:lvl w:ilvl="2" w:tplc="6152253A">
      <w:start w:val="1"/>
      <w:numFmt w:val="bullet"/>
      <w:lvlText w:val="•"/>
      <w:lvlJc w:val="left"/>
      <w:pPr>
        <w:tabs>
          <w:tab w:val="num" w:pos="2160"/>
        </w:tabs>
        <w:ind w:left="2160" w:hanging="360"/>
      </w:pPr>
      <w:rPr>
        <w:rFonts w:ascii="Arial" w:hAnsi="Arial" w:hint="default"/>
      </w:rPr>
    </w:lvl>
    <w:lvl w:ilvl="3" w:tplc="A2844CE2">
      <w:start w:val="1"/>
      <w:numFmt w:val="bullet"/>
      <w:lvlText w:val="•"/>
      <w:lvlJc w:val="left"/>
      <w:pPr>
        <w:tabs>
          <w:tab w:val="num" w:pos="2880"/>
        </w:tabs>
        <w:ind w:left="2880" w:hanging="360"/>
      </w:pPr>
      <w:rPr>
        <w:rFonts w:ascii="Arial" w:hAnsi="Arial" w:hint="default"/>
      </w:rPr>
    </w:lvl>
    <w:lvl w:ilvl="4" w:tplc="130891A6" w:tentative="1">
      <w:start w:val="1"/>
      <w:numFmt w:val="bullet"/>
      <w:lvlText w:val="•"/>
      <w:lvlJc w:val="left"/>
      <w:pPr>
        <w:tabs>
          <w:tab w:val="num" w:pos="3600"/>
        </w:tabs>
        <w:ind w:left="3600" w:hanging="360"/>
      </w:pPr>
      <w:rPr>
        <w:rFonts w:ascii="Arial" w:hAnsi="Arial" w:hint="default"/>
      </w:rPr>
    </w:lvl>
    <w:lvl w:ilvl="5" w:tplc="0A04BB56" w:tentative="1">
      <w:start w:val="1"/>
      <w:numFmt w:val="bullet"/>
      <w:lvlText w:val="•"/>
      <w:lvlJc w:val="left"/>
      <w:pPr>
        <w:tabs>
          <w:tab w:val="num" w:pos="4320"/>
        </w:tabs>
        <w:ind w:left="4320" w:hanging="360"/>
      </w:pPr>
      <w:rPr>
        <w:rFonts w:ascii="Arial" w:hAnsi="Arial" w:hint="default"/>
      </w:rPr>
    </w:lvl>
    <w:lvl w:ilvl="6" w:tplc="445E23C0" w:tentative="1">
      <w:start w:val="1"/>
      <w:numFmt w:val="bullet"/>
      <w:lvlText w:val="•"/>
      <w:lvlJc w:val="left"/>
      <w:pPr>
        <w:tabs>
          <w:tab w:val="num" w:pos="5040"/>
        </w:tabs>
        <w:ind w:left="5040" w:hanging="360"/>
      </w:pPr>
      <w:rPr>
        <w:rFonts w:ascii="Arial" w:hAnsi="Arial" w:hint="default"/>
      </w:rPr>
    </w:lvl>
    <w:lvl w:ilvl="7" w:tplc="088EB354" w:tentative="1">
      <w:start w:val="1"/>
      <w:numFmt w:val="bullet"/>
      <w:lvlText w:val="•"/>
      <w:lvlJc w:val="left"/>
      <w:pPr>
        <w:tabs>
          <w:tab w:val="num" w:pos="5760"/>
        </w:tabs>
        <w:ind w:left="5760" w:hanging="360"/>
      </w:pPr>
      <w:rPr>
        <w:rFonts w:ascii="Arial" w:hAnsi="Arial" w:hint="default"/>
      </w:rPr>
    </w:lvl>
    <w:lvl w:ilvl="8" w:tplc="4C42FF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35445"/>
    <w:multiLevelType w:val="hybridMultilevel"/>
    <w:tmpl w:val="A774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94615"/>
    <w:multiLevelType w:val="hybridMultilevel"/>
    <w:tmpl w:val="005E6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C11CF"/>
    <w:multiLevelType w:val="hybridMultilevel"/>
    <w:tmpl w:val="C7FE0492"/>
    <w:lvl w:ilvl="0" w:tplc="BEFAF7A2">
      <w:start w:val="1"/>
      <w:numFmt w:val="bullet"/>
      <w:lvlText w:val="•"/>
      <w:lvlJc w:val="left"/>
      <w:pPr>
        <w:tabs>
          <w:tab w:val="num" w:pos="720"/>
        </w:tabs>
        <w:ind w:left="720" w:hanging="360"/>
      </w:pPr>
      <w:rPr>
        <w:rFonts w:ascii="Arial" w:hAnsi="Arial" w:hint="default"/>
      </w:rPr>
    </w:lvl>
    <w:lvl w:ilvl="1" w:tplc="CE8EAEAC">
      <w:start w:val="206"/>
      <w:numFmt w:val="bullet"/>
      <w:lvlText w:val="–"/>
      <w:lvlJc w:val="left"/>
      <w:pPr>
        <w:tabs>
          <w:tab w:val="num" w:pos="1440"/>
        </w:tabs>
        <w:ind w:left="1440" w:hanging="360"/>
      </w:pPr>
      <w:rPr>
        <w:rFonts w:ascii="Arial" w:hAnsi="Arial" w:hint="default"/>
      </w:rPr>
    </w:lvl>
    <w:lvl w:ilvl="2" w:tplc="70503264">
      <w:start w:val="206"/>
      <w:numFmt w:val="bullet"/>
      <w:lvlText w:val="•"/>
      <w:lvlJc w:val="left"/>
      <w:pPr>
        <w:tabs>
          <w:tab w:val="num" w:pos="2160"/>
        </w:tabs>
        <w:ind w:left="2160" w:hanging="360"/>
      </w:pPr>
      <w:rPr>
        <w:rFonts w:ascii="Arial" w:hAnsi="Arial" w:hint="default"/>
      </w:rPr>
    </w:lvl>
    <w:lvl w:ilvl="3" w:tplc="B2166EA2" w:tentative="1">
      <w:start w:val="1"/>
      <w:numFmt w:val="bullet"/>
      <w:lvlText w:val="•"/>
      <w:lvlJc w:val="left"/>
      <w:pPr>
        <w:tabs>
          <w:tab w:val="num" w:pos="2880"/>
        </w:tabs>
        <w:ind w:left="2880" w:hanging="360"/>
      </w:pPr>
      <w:rPr>
        <w:rFonts w:ascii="Arial" w:hAnsi="Arial" w:hint="default"/>
      </w:rPr>
    </w:lvl>
    <w:lvl w:ilvl="4" w:tplc="E086FED8" w:tentative="1">
      <w:start w:val="1"/>
      <w:numFmt w:val="bullet"/>
      <w:lvlText w:val="•"/>
      <w:lvlJc w:val="left"/>
      <w:pPr>
        <w:tabs>
          <w:tab w:val="num" w:pos="3600"/>
        </w:tabs>
        <w:ind w:left="3600" w:hanging="360"/>
      </w:pPr>
      <w:rPr>
        <w:rFonts w:ascii="Arial" w:hAnsi="Arial" w:hint="default"/>
      </w:rPr>
    </w:lvl>
    <w:lvl w:ilvl="5" w:tplc="4E98B68C" w:tentative="1">
      <w:start w:val="1"/>
      <w:numFmt w:val="bullet"/>
      <w:lvlText w:val="•"/>
      <w:lvlJc w:val="left"/>
      <w:pPr>
        <w:tabs>
          <w:tab w:val="num" w:pos="4320"/>
        </w:tabs>
        <w:ind w:left="4320" w:hanging="360"/>
      </w:pPr>
      <w:rPr>
        <w:rFonts w:ascii="Arial" w:hAnsi="Arial" w:hint="default"/>
      </w:rPr>
    </w:lvl>
    <w:lvl w:ilvl="6" w:tplc="A53A15FC" w:tentative="1">
      <w:start w:val="1"/>
      <w:numFmt w:val="bullet"/>
      <w:lvlText w:val="•"/>
      <w:lvlJc w:val="left"/>
      <w:pPr>
        <w:tabs>
          <w:tab w:val="num" w:pos="5040"/>
        </w:tabs>
        <w:ind w:left="5040" w:hanging="360"/>
      </w:pPr>
      <w:rPr>
        <w:rFonts w:ascii="Arial" w:hAnsi="Arial" w:hint="default"/>
      </w:rPr>
    </w:lvl>
    <w:lvl w:ilvl="7" w:tplc="B9DE2964" w:tentative="1">
      <w:start w:val="1"/>
      <w:numFmt w:val="bullet"/>
      <w:lvlText w:val="•"/>
      <w:lvlJc w:val="left"/>
      <w:pPr>
        <w:tabs>
          <w:tab w:val="num" w:pos="5760"/>
        </w:tabs>
        <w:ind w:left="5760" w:hanging="360"/>
      </w:pPr>
      <w:rPr>
        <w:rFonts w:ascii="Arial" w:hAnsi="Arial" w:hint="default"/>
      </w:rPr>
    </w:lvl>
    <w:lvl w:ilvl="8" w:tplc="24CAE1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FF3921"/>
    <w:multiLevelType w:val="hybridMultilevel"/>
    <w:tmpl w:val="E932D4AA"/>
    <w:lvl w:ilvl="0" w:tplc="1F9CF418">
      <w:start w:val="1"/>
      <w:numFmt w:val="bullet"/>
      <w:lvlText w:val="•"/>
      <w:lvlJc w:val="left"/>
      <w:pPr>
        <w:tabs>
          <w:tab w:val="num" w:pos="720"/>
        </w:tabs>
        <w:ind w:left="720" w:hanging="360"/>
      </w:pPr>
      <w:rPr>
        <w:rFonts w:ascii="Arial" w:hAnsi="Arial" w:hint="default"/>
      </w:rPr>
    </w:lvl>
    <w:lvl w:ilvl="1" w:tplc="003A2E68">
      <w:start w:val="206"/>
      <w:numFmt w:val="bullet"/>
      <w:lvlText w:val="–"/>
      <w:lvlJc w:val="left"/>
      <w:pPr>
        <w:tabs>
          <w:tab w:val="num" w:pos="1440"/>
        </w:tabs>
        <w:ind w:left="1440" w:hanging="360"/>
      </w:pPr>
      <w:rPr>
        <w:rFonts w:ascii="Arial" w:hAnsi="Arial" w:hint="default"/>
      </w:rPr>
    </w:lvl>
    <w:lvl w:ilvl="2" w:tplc="CE3EB808">
      <w:start w:val="206"/>
      <w:numFmt w:val="bullet"/>
      <w:lvlText w:val="•"/>
      <w:lvlJc w:val="left"/>
      <w:pPr>
        <w:tabs>
          <w:tab w:val="num" w:pos="2160"/>
        </w:tabs>
        <w:ind w:left="2160" w:hanging="360"/>
      </w:pPr>
      <w:rPr>
        <w:rFonts w:ascii="Arial" w:hAnsi="Arial" w:hint="default"/>
      </w:rPr>
    </w:lvl>
    <w:lvl w:ilvl="3" w:tplc="9EF21F06">
      <w:start w:val="1"/>
      <w:numFmt w:val="bullet"/>
      <w:lvlText w:val="•"/>
      <w:lvlJc w:val="left"/>
      <w:pPr>
        <w:tabs>
          <w:tab w:val="num" w:pos="2880"/>
        </w:tabs>
        <w:ind w:left="2880" w:hanging="360"/>
      </w:pPr>
      <w:rPr>
        <w:rFonts w:ascii="Arial" w:hAnsi="Arial" w:hint="default"/>
      </w:rPr>
    </w:lvl>
    <w:lvl w:ilvl="4" w:tplc="B1F484F6" w:tentative="1">
      <w:start w:val="1"/>
      <w:numFmt w:val="bullet"/>
      <w:lvlText w:val="•"/>
      <w:lvlJc w:val="left"/>
      <w:pPr>
        <w:tabs>
          <w:tab w:val="num" w:pos="3600"/>
        </w:tabs>
        <w:ind w:left="3600" w:hanging="360"/>
      </w:pPr>
      <w:rPr>
        <w:rFonts w:ascii="Arial" w:hAnsi="Arial" w:hint="default"/>
      </w:rPr>
    </w:lvl>
    <w:lvl w:ilvl="5" w:tplc="343A2016" w:tentative="1">
      <w:start w:val="1"/>
      <w:numFmt w:val="bullet"/>
      <w:lvlText w:val="•"/>
      <w:lvlJc w:val="left"/>
      <w:pPr>
        <w:tabs>
          <w:tab w:val="num" w:pos="4320"/>
        </w:tabs>
        <w:ind w:left="4320" w:hanging="360"/>
      </w:pPr>
      <w:rPr>
        <w:rFonts w:ascii="Arial" w:hAnsi="Arial" w:hint="default"/>
      </w:rPr>
    </w:lvl>
    <w:lvl w:ilvl="6" w:tplc="3364F364" w:tentative="1">
      <w:start w:val="1"/>
      <w:numFmt w:val="bullet"/>
      <w:lvlText w:val="•"/>
      <w:lvlJc w:val="left"/>
      <w:pPr>
        <w:tabs>
          <w:tab w:val="num" w:pos="5040"/>
        </w:tabs>
        <w:ind w:left="5040" w:hanging="360"/>
      </w:pPr>
      <w:rPr>
        <w:rFonts w:ascii="Arial" w:hAnsi="Arial" w:hint="default"/>
      </w:rPr>
    </w:lvl>
    <w:lvl w:ilvl="7" w:tplc="E912DF80" w:tentative="1">
      <w:start w:val="1"/>
      <w:numFmt w:val="bullet"/>
      <w:lvlText w:val="•"/>
      <w:lvlJc w:val="left"/>
      <w:pPr>
        <w:tabs>
          <w:tab w:val="num" w:pos="5760"/>
        </w:tabs>
        <w:ind w:left="5760" w:hanging="360"/>
      </w:pPr>
      <w:rPr>
        <w:rFonts w:ascii="Arial" w:hAnsi="Arial" w:hint="default"/>
      </w:rPr>
    </w:lvl>
    <w:lvl w:ilvl="8" w:tplc="DE645B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8B45C5"/>
    <w:multiLevelType w:val="hybridMultilevel"/>
    <w:tmpl w:val="B2981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0F0950"/>
    <w:multiLevelType w:val="hybridMultilevel"/>
    <w:tmpl w:val="D53A8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970D0"/>
    <w:multiLevelType w:val="hybridMultilevel"/>
    <w:tmpl w:val="316C7342"/>
    <w:lvl w:ilvl="0" w:tplc="1F8C8244">
      <w:start w:val="1"/>
      <w:numFmt w:val="bullet"/>
      <w:lvlText w:val="•"/>
      <w:lvlJc w:val="left"/>
      <w:pPr>
        <w:tabs>
          <w:tab w:val="num" w:pos="720"/>
        </w:tabs>
        <w:ind w:left="720" w:hanging="360"/>
      </w:pPr>
      <w:rPr>
        <w:rFonts w:ascii="Arial" w:hAnsi="Arial" w:hint="default"/>
      </w:rPr>
    </w:lvl>
    <w:lvl w:ilvl="1" w:tplc="E294F784">
      <w:start w:val="206"/>
      <w:numFmt w:val="bullet"/>
      <w:lvlText w:val="–"/>
      <w:lvlJc w:val="left"/>
      <w:pPr>
        <w:tabs>
          <w:tab w:val="num" w:pos="1440"/>
        </w:tabs>
        <w:ind w:left="1440" w:hanging="360"/>
      </w:pPr>
      <w:rPr>
        <w:rFonts w:ascii="Arial" w:hAnsi="Arial" w:hint="default"/>
      </w:rPr>
    </w:lvl>
    <w:lvl w:ilvl="2" w:tplc="0D3059E0" w:tentative="1">
      <w:start w:val="1"/>
      <w:numFmt w:val="bullet"/>
      <w:lvlText w:val="•"/>
      <w:lvlJc w:val="left"/>
      <w:pPr>
        <w:tabs>
          <w:tab w:val="num" w:pos="2160"/>
        </w:tabs>
        <w:ind w:left="2160" w:hanging="360"/>
      </w:pPr>
      <w:rPr>
        <w:rFonts w:ascii="Arial" w:hAnsi="Arial" w:hint="default"/>
      </w:rPr>
    </w:lvl>
    <w:lvl w:ilvl="3" w:tplc="6F4E9330" w:tentative="1">
      <w:start w:val="1"/>
      <w:numFmt w:val="bullet"/>
      <w:lvlText w:val="•"/>
      <w:lvlJc w:val="left"/>
      <w:pPr>
        <w:tabs>
          <w:tab w:val="num" w:pos="2880"/>
        </w:tabs>
        <w:ind w:left="2880" w:hanging="360"/>
      </w:pPr>
      <w:rPr>
        <w:rFonts w:ascii="Arial" w:hAnsi="Arial" w:hint="default"/>
      </w:rPr>
    </w:lvl>
    <w:lvl w:ilvl="4" w:tplc="0582A068" w:tentative="1">
      <w:start w:val="1"/>
      <w:numFmt w:val="bullet"/>
      <w:lvlText w:val="•"/>
      <w:lvlJc w:val="left"/>
      <w:pPr>
        <w:tabs>
          <w:tab w:val="num" w:pos="3600"/>
        </w:tabs>
        <w:ind w:left="3600" w:hanging="360"/>
      </w:pPr>
      <w:rPr>
        <w:rFonts w:ascii="Arial" w:hAnsi="Arial" w:hint="default"/>
      </w:rPr>
    </w:lvl>
    <w:lvl w:ilvl="5" w:tplc="2236BF66" w:tentative="1">
      <w:start w:val="1"/>
      <w:numFmt w:val="bullet"/>
      <w:lvlText w:val="•"/>
      <w:lvlJc w:val="left"/>
      <w:pPr>
        <w:tabs>
          <w:tab w:val="num" w:pos="4320"/>
        </w:tabs>
        <w:ind w:left="4320" w:hanging="360"/>
      </w:pPr>
      <w:rPr>
        <w:rFonts w:ascii="Arial" w:hAnsi="Arial" w:hint="default"/>
      </w:rPr>
    </w:lvl>
    <w:lvl w:ilvl="6" w:tplc="400679C6" w:tentative="1">
      <w:start w:val="1"/>
      <w:numFmt w:val="bullet"/>
      <w:lvlText w:val="•"/>
      <w:lvlJc w:val="left"/>
      <w:pPr>
        <w:tabs>
          <w:tab w:val="num" w:pos="5040"/>
        </w:tabs>
        <w:ind w:left="5040" w:hanging="360"/>
      </w:pPr>
      <w:rPr>
        <w:rFonts w:ascii="Arial" w:hAnsi="Arial" w:hint="default"/>
      </w:rPr>
    </w:lvl>
    <w:lvl w:ilvl="7" w:tplc="06449818" w:tentative="1">
      <w:start w:val="1"/>
      <w:numFmt w:val="bullet"/>
      <w:lvlText w:val="•"/>
      <w:lvlJc w:val="left"/>
      <w:pPr>
        <w:tabs>
          <w:tab w:val="num" w:pos="5760"/>
        </w:tabs>
        <w:ind w:left="5760" w:hanging="360"/>
      </w:pPr>
      <w:rPr>
        <w:rFonts w:ascii="Arial" w:hAnsi="Arial" w:hint="default"/>
      </w:rPr>
    </w:lvl>
    <w:lvl w:ilvl="8" w:tplc="73D67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465D83"/>
    <w:multiLevelType w:val="hybridMultilevel"/>
    <w:tmpl w:val="5ADC3660"/>
    <w:lvl w:ilvl="0" w:tplc="7E786730">
      <w:start w:val="1"/>
      <w:numFmt w:val="bullet"/>
      <w:lvlText w:val="•"/>
      <w:lvlJc w:val="left"/>
      <w:pPr>
        <w:tabs>
          <w:tab w:val="num" w:pos="720"/>
        </w:tabs>
        <w:ind w:left="720" w:hanging="360"/>
      </w:pPr>
      <w:rPr>
        <w:rFonts w:ascii="Arial" w:hAnsi="Arial" w:hint="default"/>
      </w:rPr>
    </w:lvl>
    <w:lvl w:ilvl="1" w:tplc="FA8C8234">
      <w:start w:val="206"/>
      <w:numFmt w:val="bullet"/>
      <w:lvlText w:val="–"/>
      <w:lvlJc w:val="left"/>
      <w:pPr>
        <w:tabs>
          <w:tab w:val="num" w:pos="1440"/>
        </w:tabs>
        <w:ind w:left="1440" w:hanging="360"/>
      </w:pPr>
      <w:rPr>
        <w:rFonts w:ascii="Arial" w:hAnsi="Arial" w:hint="default"/>
      </w:rPr>
    </w:lvl>
    <w:lvl w:ilvl="2" w:tplc="6F0A317E">
      <w:start w:val="206"/>
      <w:numFmt w:val="bullet"/>
      <w:lvlText w:val="•"/>
      <w:lvlJc w:val="left"/>
      <w:pPr>
        <w:tabs>
          <w:tab w:val="num" w:pos="2160"/>
        </w:tabs>
        <w:ind w:left="2160" w:hanging="360"/>
      </w:pPr>
      <w:rPr>
        <w:rFonts w:ascii="Arial" w:hAnsi="Arial" w:hint="default"/>
      </w:rPr>
    </w:lvl>
    <w:lvl w:ilvl="3" w:tplc="141238CE">
      <w:start w:val="206"/>
      <w:numFmt w:val="bullet"/>
      <w:lvlText w:val="–"/>
      <w:lvlJc w:val="left"/>
      <w:pPr>
        <w:tabs>
          <w:tab w:val="num" w:pos="2880"/>
        </w:tabs>
        <w:ind w:left="2880" w:hanging="360"/>
      </w:pPr>
      <w:rPr>
        <w:rFonts w:ascii="Arial" w:hAnsi="Arial" w:hint="default"/>
      </w:rPr>
    </w:lvl>
    <w:lvl w:ilvl="4" w:tplc="AE408174" w:tentative="1">
      <w:start w:val="1"/>
      <w:numFmt w:val="bullet"/>
      <w:lvlText w:val="•"/>
      <w:lvlJc w:val="left"/>
      <w:pPr>
        <w:tabs>
          <w:tab w:val="num" w:pos="3600"/>
        </w:tabs>
        <w:ind w:left="3600" w:hanging="360"/>
      </w:pPr>
      <w:rPr>
        <w:rFonts w:ascii="Arial" w:hAnsi="Arial" w:hint="default"/>
      </w:rPr>
    </w:lvl>
    <w:lvl w:ilvl="5" w:tplc="E4E009A8" w:tentative="1">
      <w:start w:val="1"/>
      <w:numFmt w:val="bullet"/>
      <w:lvlText w:val="•"/>
      <w:lvlJc w:val="left"/>
      <w:pPr>
        <w:tabs>
          <w:tab w:val="num" w:pos="4320"/>
        </w:tabs>
        <w:ind w:left="4320" w:hanging="360"/>
      </w:pPr>
      <w:rPr>
        <w:rFonts w:ascii="Arial" w:hAnsi="Arial" w:hint="default"/>
      </w:rPr>
    </w:lvl>
    <w:lvl w:ilvl="6" w:tplc="B2A85CDA" w:tentative="1">
      <w:start w:val="1"/>
      <w:numFmt w:val="bullet"/>
      <w:lvlText w:val="•"/>
      <w:lvlJc w:val="left"/>
      <w:pPr>
        <w:tabs>
          <w:tab w:val="num" w:pos="5040"/>
        </w:tabs>
        <w:ind w:left="5040" w:hanging="360"/>
      </w:pPr>
      <w:rPr>
        <w:rFonts w:ascii="Arial" w:hAnsi="Arial" w:hint="default"/>
      </w:rPr>
    </w:lvl>
    <w:lvl w:ilvl="7" w:tplc="6C463B14" w:tentative="1">
      <w:start w:val="1"/>
      <w:numFmt w:val="bullet"/>
      <w:lvlText w:val="•"/>
      <w:lvlJc w:val="left"/>
      <w:pPr>
        <w:tabs>
          <w:tab w:val="num" w:pos="5760"/>
        </w:tabs>
        <w:ind w:left="5760" w:hanging="360"/>
      </w:pPr>
      <w:rPr>
        <w:rFonts w:ascii="Arial" w:hAnsi="Arial" w:hint="default"/>
      </w:rPr>
    </w:lvl>
    <w:lvl w:ilvl="8" w:tplc="D1C622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B90D72"/>
    <w:multiLevelType w:val="hybridMultilevel"/>
    <w:tmpl w:val="B17C7848"/>
    <w:lvl w:ilvl="0" w:tplc="52EC87C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93E0F"/>
    <w:multiLevelType w:val="hybridMultilevel"/>
    <w:tmpl w:val="EE7CCAD4"/>
    <w:lvl w:ilvl="0" w:tplc="E4F87E5E">
      <w:start w:val="1"/>
      <w:numFmt w:val="bullet"/>
      <w:lvlText w:val="•"/>
      <w:lvlJc w:val="left"/>
      <w:pPr>
        <w:tabs>
          <w:tab w:val="num" w:pos="720"/>
        </w:tabs>
        <w:ind w:left="720" w:hanging="360"/>
      </w:pPr>
      <w:rPr>
        <w:rFonts w:ascii="Arial" w:hAnsi="Arial" w:hint="default"/>
      </w:rPr>
    </w:lvl>
    <w:lvl w:ilvl="1" w:tplc="67886022" w:tentative="1">
      <w:start w:val="1"/>
      <w:numFmt w:val="bullet"/>
      <w:lvlText w:val="•"/>
      <w:lvlJc w:val="left"/>
      <w:pPr>
        <w:tabs>
          <w:tab w:val="num" w:pos="1440"/>
        </w:tabs>
        <w:ind w:left="1440" w:hanging="360"/>
      </w:pPr>
      <w:rPr>
        <w:rFonts w:ascii="Arial" w:hAnsi="Arial" w:hint="default"/>
      </w:rPr>
    </w:lvl>
    <w:lvl w:ilvl="2" w:tplc="5804125A">
      <w:start w:val="1"/>
      <w:numFmt w:val="bullet"/>
      <w:lvlText w:val="•"/>
      <w:lvlJc w:val="left"/>
      <w:pPr>
        <w:tabs>
          <w:tab w:val="num" w:pos="2160"/>
        </w:tabs>
        <w:ind w:left="2160" w:hanging="360"/>
      </w:pPr>
      <w:rPr>
        <w:rFonts w:ascii="Arial" w:hAnsi="Arial" w:hint="default"/>
      </w:rPr>
    </w:lvl>
    <w:lvl w:ilvl="3" w:tplc="5A58497A" w:tentative="1">
      <w:start w:val="1"/>
      <w:numFmt w:val="bullet"/>
      <w:lvlText w:val="•"/>
      <w:lvlJc w:val="left"/>
      <w:pPr>
        <w:tabs>
          <w:tab w:val="num" w:pos="2880"/>
        </w:tabs>
        <w:ind w:left="2880" w:hanging="360"/>
      </w:pPr>
      <w:rPr>
        <w:rFonts w:ascii="Arial" w:hAnsi="Arial" w:hint="default"/>
      </w:rPr>
    </w:lvl>
    <w:lvl w:ilvl="4" w:tplc="1972B0E8" w:tentative="1">
      <w:start w:val="1"/>
      <w:numFmt w:val="bullet"/>
      <w:lvlText w:val="•"/>
      <w:lvlJc w:val="left"/>
      <w:pPr>
        <w:tabs>
          <w:tab w:val="num" w:pos="3600"/>
        </w:tabs>
        <w:ind w:left="3600" w:hanging="360"/>
      </w:pPr>
      <w:rPr>
        <w:rFonts w:ascii="Arial" w:hAnsi="Arial" w:hint="default"/>
      </w:rPr>
    </w:lvl>
    <w:lvl w:ilvl="5" w:tplc="5B6EE3CE" w:tentative="1">
      <w:start w:val="1"/>
      <w:numFmt w:val="bullet"/>
      <w:lvlText w:val="•"/>
      <w:lvlJc w:val="left"/>
      <w:pPr>
        <w:tabs>
          <w:tab w:val="num" w:pos="4320"/>
        </w:tabs>
        <w:ind w:left="4320" w:hanging="360"/>
      </w:pPr>
      <w:rPr>
        <w:rFonts w:ascii="Arial" w:hAnsi="Arial" w:hint="default"/>
      </w:rPr>
    </w:lvl>
    <w:lvl w:ilvl="6" w:tplc="0CBE4B80" w:tentative="1">
      <w:start w:val="1"/>
      <w:numFmt w:val="bullet"/>
      <w:lvlText w:val="•"/>
      <w:lvlJc w:val="left"/>
      <w:pPr>
        <w:tabs>
          <w:tab w:val="num" w:pos="5040"/>
        </w:tabs>
        <w:ind w:left="5040" w:hanging="360"/>
      </w:pPr>
      <w:rPr>
        <w:rFonts w:ascii="Arial" w:hAnsi="Arial" w:hint="default"/>
      </w:rPr>
    </w:lvl>
    <w:lvl w:ilvl="7" w:tplc="C49AC48C" w:tentative="1">
      <w:start w:val="1"/>
      <w:numFmt w:val="bullet"/>
      <w:lvlText w:val="•"/>
      <w:lvlJc w:val="left"/>
      <w:pPr>
        <w:tabs>
          <w:tab w:val="num" w:pos="5760"/>
        </w:tabs>
        <w:ind w:left="5760" w:hanging="360"/>
      </w:pPr>
      <w:rPr>
        <w:rFonts w:ascii="Arial" w:hAnsi="Arial" w:hint="default"/>
      </w:rPr>
    </w:lvl>
    <w:lvl w:ilvl="8" w:tplc="C882A56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3"/>
  </w:num>
  <w:num w:numId="4">
    <w:abstractNumId w:val="2"/>
  </w:num>
  <w:num w:numId="5">
    <w:abstractNumId w:val="5"/>
  </w:num>
  <w:num w:numId="6">
    <w:abstractNumId w:val="12"/>
  </w:num>
  <w:num w:numId="7">
    <w:abstractNumId w:val="8"/>
  </w:num>
  <w:num w:numId="8">
    <w:abstractNumId w:val="4"/>
  </w:num>
  <w:num w:numId="9">
    <w:abstractNumId w:val="6"/>
  </w:num>
  <w:num w:numId="10">
    <w:abstractNumId w:val="13"/>
  </w:num>
  <w:num w:numId="11">
    <w:abstractNumId w:val="15"/>
  </w:num>
  <w:num w:numId="12">
    <w:abstractNumId w:val="7"/>
  </w:num>
  <w:num w:numId="13">
    <w:abstractNumId w:val="11"/>
  </w:num>
  <w:num w:numId="14">
    <w:abstractNumId w:val="14"/>
  </w:num>
  <w:num w:numId="15">
    <w:abstractNumId w:val="0"/>
  </w:num>
  <w:num w:numId="16">
    <w:abstractNumId w:val="1"/>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846"/>
    <w:rsid w:val="00063B21"/>
    <w:rsid w:val="00067E84"/>
    <w:rsid w:val="000B252E"/>
    <w:rsid w:val="000F0753"/>
    <w:rsid w:val="001F0B21"/>
    <w:rsid w:val="001F5E6C"/>
    <w:rsid w:val="002736D7"/>
    <w:rsid w:val="00384502"/>
    <w:rsid w:val="00595A4D"/>
    <w:rsid w:val="00751A13"/>
    <w:rsid w:val="0076498E"/>
    <w:rsid w:val="007654C7"/>
    <w:rsid w:val="007A397C"/>
    <w:rsid w:val="007F7174"/>
    <w:rsid w:val="008A5D4A"/>
    <w:rsid w:val="008F088F"/>
    <w:rsid w:val="00906C6B"/>
    <w:rsid w:val="0099303E"/>
    <w:rsid w:val="00B80756"/>
    <w:rsid w:val="00C617A4"/>
    <w:rsid w:val="00CC0E8B"/>
    <w:rsid w:val="00DF3846"/>
    <w:rsid w:val="00F47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0C79"/>
  <w15:chartTrackingRefBased/>
  <w15:docId w15:val="{525C2B15-27D2-41EC-84C2-1B52715E5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3846"/>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F384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F3846"/>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F38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F384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F3846"/>
    <w:pPr>
      <w:numPr>
        <w:ilvl w:val="5"/>
      </w:numPr>
      <w:outlineLvl w:val="4"/>
    </w:pPr>
    <w:rPr>
      <w:sz w:val="22"/>
    </w:rPr>
  </w:style>
  <w:style w:type="paragraph" w:styleId="Heading7">
    <w:name w:val="heading 7"/>
    <w:basedOn w:val="Normal"/>
    <w:next w:val="Normal"/>
    <w:link w:val="Heading7Char"/>
    <w:qFormat/>
    <w:rsid w:val="00DF38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DF3846"/>
    <w:pPr>
      <w:numPr>
        <w:ilvl w:val="7"/>
      </w:numPr>
      <w:outlineLvl w:val="7"/>
    </w:pPr>
  </w:style>
  <w:style w:type="paragraph" w:styleId="Heading9">
    <w:name w:val="heading 9"/>
    <w:basedOn w:val="Heading8"/>
    <w:next w:val="Normal"/>
    <w:link w:val="Heading9Char"/>
    <w:qFormat/>
    <w:rsid w:val="00DF38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3846"/>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F3846"/>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F3846"/>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3846"/>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DF3846"/>
    <w:rPr>
      <w:rFonts w:ascii="Arial" w:eastAsia="MS Mincho" w:hAnsi="Arial" w:cs="Times New Roman"/>
      <w:szCs w:val="20"/>
      <w:lang w:val="en-GB"/>
    </w:rPr>
  </w:style>
  <w:style w:type="character" w:customStyle="1" w:styleId="Heading7Char">
    <w:name w:val="Heading 7 Char"/>
    <w:basedOn w:val="DefaultParagraphFont"/>
    <w:link w:val="Heading7"/>
    <w:rsid w:val="00DF3846"/>
    <w:rPr>
      <w:rFonts w:ascii="Arial" w:eastAsia="MS Mincho" w:hAnsi="Arial" w:cs="Times New Roman"/>
      <w:sz w:val="20"/>
      <w:szCs w:val="20"/>
      <w:lang w:val="en-GB"/>
    </w:rPr>
  </w:style>
  <w:style w:type="character" w:customStyle="1" w:styleId="Heading8Char">
    <w:name w:val="Heading 8 Char"/>
    <w:basedOn w:val="DefaultParagraphFont"/>
    <w:link w:val="Heading8"/>
    <w:rsid w:val="00DF3846"/>
    <w:rPr>
      <w:rFonts w:ascii="Arial" w:eastAsia="MS Mincho" w:hAnsi="Arial" w:cs="Times New Roman"/>
      <w:sz w:val="36"/>
      <w:szCs w:val="20"/>
      <w:lang w:val="en-GB"/>
    </w:rPr>
  </w:style>
  <w:style w:type="character" w:customStyle="1" w:styleId="Heading9Char">
    <w:name w:val="Heading 9 Char"/>
    <w:basedOn w:val="DefaultParagraphFont"/>
    <w:link w:val="Heading9"/>
    <w:rsid w:val="00DF384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384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3846"/>
    <w:rPr>
      <w:rFonts w:ascii="Arial" w:eastAsia="MS Mincho" w:hAnsi="Arial" w:cs="Times New Roman"/>
      <w:b/>
      <w:noProof/>
      <w:sz w:val="18"/>
      <w:szCs w:val="20"/>
    </w:rPr>
  </w:style>
  <w:style w:type="paragraph" w:styleId="Footer">
    <w:name w:val="footer"/>
    <w:basedOn w:val="Header"/>
    <w:link w:val="FooterChar"/>
    <w:rsid w:val="00DF3846"/>
    <w:pPr>
      <w:jc w:val="center"/>
    </w:pPr>
    <w:rPr>
      <w:i/>
    </w:rPr>
  </w:style>
  <w:style w:type="character" w:customStyle="1" w:styleId="FooterChar">
    <w:name w:val="Footer Char"/>
    <w:basedOn w:val="DefaultParagraphFont"/>
    <w:link w:val="Footer"/>
    <w:rsid w:val="00DF3846"/>
    <w:rPr>
      <w:rFonts w:ascii="Arial" w:eastAsia="MS Mincho" w:hAnsi="Arial" w:cs="Times New Roman"/>
      <w:b/>
      <w:i/>
      <w:noProof/>
      <w:sz w:val="18"/>
      <w:szCs w:val="20"/>
    </w:rPr>
  </w:style>
  <w:style w:type="table" w:styleId="TableGrid">
    <w:name w:val="Table Grid"/>
    <w:basedOn w:val="TableNormal"/>
    <w:qFormat/>
    <w:rsid w:val="00DF3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F3846"/>
    <w:rPr>
      <w:rFonts w:ascii="Times New Roman" w:hAnsi="Times New Roman"/>
      <w:szCs w:val="24"/>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DF3846"/>
    <w:pPr>
      <w:numPr>
        <w:numId w:val="3"/>
      </w:numPr>
      <w:spacing w:after="120"/>
    </w:pPr>
    <w:rPr>
      <w:rFonts w:eastAsiaTheme="minorHAnsi" w:cstheme="minorBidi"/>
      <w:sz w:val="22"/>
      <w:szCs w:val="24"/>
      <w:lang w:val="en-US" w:eastAsia="zh-CN"/>
    </w:rPr>
  </w:style>
  <w:style w:type="character" w:customStyle="1" w:styleId="Doc-text2Char">
    <w:name w:val="Doc-text2 Char"/>
    <w:link w:val="Doc-text2"/>
    <w:qFormat/>
    <w:locked/>
    <w:rsid w:val="00DF3846"/>
    <w:rPr>
      <w:rFonts w:ascii="Arial" w:eastAsia="MS Mincho" w:hAnsi="Arial" w:cs="Times New Roman"/>
      <w:sz w:val="20"/>
      <w:szCs w:val="24"/>
      <w:lang w:val="en-GB" w:eastAsia="en-GB"/>
    </w:rPr>
  </w:style>
  <w:style w:type="paragraph" w:customStyle="1" w:styleId="Doc-text2">
    <w:name w:val="Doc-text2"/>
    <w:basedOn w:val="Normal"/>
    <w:link w:val="Doc-text2Char"/>
    <w:qFormat/>
    <w:rsid w:val="00DF3846"/>
    <w:pPr>
      <w:tabs>
        <w:tab w:val="left" w:pos="1622"/>
      </w:tabs>
      <w:spacing w:after="0"/>
      <w:ind w:left="1622" w:hanging="363"/>
    </w:pPr>
    <w:rPr>
      <w:rFonts w:ascii="Arial" w:hAnsi="Arial"/>
      <w:szCs w:val="24"/>
      <w:lang w:eastAsia="en-GB"/>
    </w:rPr>
  </w:style>
  <w:style w:type="paragraph" w:styleId="BalloonText">
    <w:name w:val="Balloon Text"/>
    <w:basedOn w:val="Normal"/>
    <w:link w:val="BalloonTextChar"/>
    <w:uiPriority w:val="99"/>
    <w:semiHidden/>
    <w:unhideWhenUsed/>
    <w:rsid w:val="00906C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6C6B"/>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20698">
      <w:bodyDiv w:val="1"/>
      <w:marLeft w:val="0"/>
      <w:marRight w:val="0"/>
      <w:marTop w:val="0"/>
      <w:marBottom w:val="0"/>
      <w:divBdr>
        <w:top w:val="none" w:sz="0" w:space="0" w:color="auto"/>
        <w:left w:val="none" w:sz="0" w:space="0" w:color="auto"/>
        <w:bottom w:val="none" w:sz="0" w:space="0" w:color="auto"/>
        <w:right w:val="none" w:sz="0" w:space="0" w:color="auto"/>
      </w:divBdr>
      <w:divsChild>
        <w:div w:id="449323617">
          <w:marLeft w:val="547"/>
          <w:marRight w:val="0"/>
          <w:marTop w:val="96"/>
          <w:marBottom w:val="0"/>
          <w:divBdr>
            <w:top w:val="none" w:sz="0" w:space="0" w:color="auto"/>
            <w:left w:val="none" w:sz="0" w:space="0" w:color="auto"/>
            <w:bottom w:val="none" w:sz="0" w:space="0" w:color="auto"/>
            <w:right w:val="none" w:sz="0" w:space="0" w:color="auto"/>
          </w:divBdr>
        </w:div>
        <w:div w:id="533664207">
          <w:marLeft w:val="1166"/>
          <w:marRight w:val="0"/>
          <w:marTop w:val="86"/>
          <w:marBottom w:val="0"/>
          <w:divBdr>
            <w:top w:val="none" w:sz="0" w:space="0" w:color="auto"/>
            <w:left w:val="none" w:sz="0" w:space="0" w:color="auto"/>
            <w:bottom w:val="none" w:sz="0" w:space="0" w:color="auto"/>
            <w:right w:val="none" w:sz="0" w:space="0" w:color="auto"/>
          </w:divBdr>
        </w:div>
        <w:div w:id="1071193190">
          <w:marLeft w:val="1800"/>
          <w:marRight w:val="0"/>
          <w:marTop w:val="67"/>
          <w:marBottom w:val="0"/>
          <w:divBdr>
            <w:top w:val="none" w:sz="0" w:space="0" w:color="auto"/>
            <w:left w:val="none" w:sz="0" w:space="0" w:color="auto"/>
            <w:bottom w:val="none" w:sz="0" w:space="0" w:color="auto"/>
            <w:right w:val="none" w:sz="0" w:space="0" w:color="auto"/>
          </w:divBdr>
        </w:div>
        <w:div w:id="273248210">
          <w:marLeft w:val="547"/>
          <w:marRight w:val="0"/>
          <w:marTop w:val="96"/>
          <w:marBottom w:val="0"/>
          <w:divBdr>
            <w:top w:val="none" w:sz="0" w:space="0" w:color="auto"/>
            <w:left w:val="none" w:sz="0" w:space="0" w:color="auto"/>
            <w:bottom w:val="none" w:sz="0" w:space="0" w:color="auto"/>
            <w:right w:val="none" w:sz="0" w:space="0" w:color="auto"/>
          </w:divBdr>
        </w:div>
        <w:div w:id="884028995">
          <w:marLeft w:val="1166"/>
          <w:marRight w:val="0"/>
          <w:marTop w:val="86"/>
          <w:marBottom w:val="0"/>
          <w:divBdr>
            <w:top w:val="none" w:sz="0" w:space="0" w:color="auto"/>
            <w:left w:val="none" w:sz="0" w:space="0" w:color="auto"/>
            <w:bottom w:val="none" w:sz="0" w:space="0" w:color="auto"/>
            <w:right w:val="none" w:sz="0" w:space="0" w:color="auto"/>
          </w:divBdr>
        </w:div>
        <w:div w:id="368645088">
          <w:marLeft w:val="1800"/>
          <w:marRight w:val="0"/>
          <w:marTop w:val="67"/>
          <w:marBottom w:val="0"/>
          <w:divBdr>
            <w:top w:val="none" w:sz="0" w:space="0" w:color="auto"/>
            <w:left w:val="none" w:sz="0" w:space="0" w:color="auto"/>
            <w:bottom w:val="none" w:sz="0" w:space="0" w:color="auto"/>
            <w:right w:val="none" w:sz="0" w:space="0" w:color="auto"/>
          </w:divBdr>
        </w:div>
        <w:div w:id="1130366788">
          <w:marLeft w:val="1166"/>
          <w:marRight w:val="0"/>
          <w:marTop w:val="86"/>
          <w:marBottom w:val="0"/>
          <w:divBdr>
            <w:top w:val="none" w:sz="0" w:space="0" w:color="auto"/>
            <w:left w:val="none" w:sz="0" w:space="0" w:color="auto"/>
            <w:bottom w:val="none" w:sz="0" w:space="0" w:color="auto"/>
            <w:right w:val="none" w:sz="0" w:space="0" w:color="auto"/>
          </w:divBdr>
        </w:div>
        <w:div w:id="1410690234">
          <w:marLeft w:val="1800"/>
          <w:marRight w:val="0"/>
          <w:marTop w:val="67"/>
          <w:marBottom w:val="0"/>
          <w:divBdr>
            <w:top w:val="none" w:sz="0" w:space="0" w:color="auto"/>
            <w:left w:val="none" w:sz="0" w:space="0" w:color="auto"/>
            <w:bottom w:val="none" w:sz="0" w:space="0" w:color="auto"/>
            <w:right w:val="none" w:sz="0" w:space="0" w:color="auto"/>
          </w:divBdr>
        </w:div>
        <w:div w:id="1292974982">
          <w:marLeft w:val="1800"/>
          <w:marRight w:val="0"/>
          <w:marTop w:val="67"/>
          <w:marBottom w:val="0"/>
          <w:divBdr>
            <w:top w:val="none" w:sz="0" w:space="0" w:color="auto"/>
            <w:left w:val="none" w:sz="0" w:space="0" w:color="auto"/>
            <w:bottom w:val="none" w:sz="0" w:space="0" w:color="auto"/>
            <w:right w:val="none" w:sz="0" w:space="0" w:color="auto"/>
          </w:divBdr>
        </w:div>
        <w:div w:id="1964849473">
          <w:marLeft w:val="1800"/>
          <w:marRight w:val="0"/>
          <w:marTop w:val="67"/>
          <w:marBottom w:val="0"/>
          <w:divBdr>
            <w:top w:val="none" w:sz="0" w:space="0" w:color="auto"/>
            <w:left w:val="none" w:sz="0" w:space="0" w:color="auto"/>
            <w:bottom w:val="none" w:sz="0" w:space="0" w:color="auto"/>
            <w:right w:val="none" w:sz="0" w:space="0" w:color="auto"/>
          </w:divBdr>
        </w:div>
        <w:div w:id="1590429556">
          <w:marLeft w:val="1800"/>
          <w:marRight w:val="0"/>
          <w:marTop w:val="67"/>
          <w:marBottom w:val="0"/>
          <w:divBdr>
            <w:top w:val="none" w:sz="0" w:space="0" w:color="auto"/>
            <w:left w:val="none" w:sz="0" w:space="0" w:color="auto"/>
            <w:bottom w:val="none" w:sz="0" w:space="0" w:color="auto"/>
            <w:right w:val="none" w:sz="0" w:space="0" w:color="auto"/>
          </w:divBdr>
        </w:div>
        <w:div w:id="746221119">
          <w:marLeft w:val="1166"/>
          <w:marRight w:val="0"/>
          <w:marTop w:val="86"/>
          <w:marBottom w:val="0"/>
          <w:divBdr>
            <w:top w:val="none" w:sz="0" w:space="0" w:color="auto"/>
            <w:left w:val="none" w:sz="0" w:space="0" w:color="auto"/>
            <w:bottom w:val="none" w:sz="0" w:space="0" w:color="auto"/>
            <w:right w:val="none" w:sz="0" w:space="0" w:color="auto"/>
          </w:divBdr>
        </w:div>
        <w:div w:id="843083275">
          <w:marLeft w:val="1800"/>
          <w:marRight w:val="0"/>
          <w:marTop w:val="58"/>
          <w:marBottom w:val="0"/>
          <w:divBdr>
            <w:top w:val="none" w:sz="0" w:space="0" w:color="auto"/>
            <w:left w:val="none" w:sz="0" w:space="0" w:color="auto"/>
            <w:bottom w:val="none" w:sz="0" w:space="0" w:color="auto"/>
            <w:right w:val="none" w:sz="0" w:space="0" w:color="auto"/>
          </w:divBdr>
        </w:div>
        <w:div w:id="1385135977">
          <w:marLeft w:val="1800"/>
          <w:marRight w:val="0"/>
          <w:marTop w:val="58"/>
          <w:marBottom w:val="0"/>
          <w:divBdr>
            <w:top w:val="none" w:sz="0" w:space="0" w:color="auto"/>
            <w:left w:val="none" w:sz="0" w:space="0" w:color="auto"/>
            <w:bottom w:val="none" w:sz="0" w:space="0" w:color="auto"/>
            <w:right w:val="none" w:sz="0" w:space="0" w:color="auto"/>
          </w:divBdr>
        </w:div>
      </w:divsChild>
    </w:div>
    <w:div w:id="516577922">
      <w:bodyDiv w:val="1"/>
      <w:marLeft w:val="0"/>
      <w:marRight w:val="0"/>
      <w:marTop w:val="0"/>
      <w:marBottom w:val="0"/>
      <w:divBdr>
        <w:top w:val="none" w:sz="0" w:space="0" w:color="auto"/>
        <w:left w:val="none" w:sz="0" w:space="0" w:color="auto"/>
        <w:bottom w:val="none" w:sz="0" w:space="0" w:color="auto"/>
        <w:right w:val="none" w:sz="0" w:space="0" w:color="auto"/>
      </w:divBdr>
      <w:divsChild>
        <w:div w:id="1238246501">
          <w:marLeft w:val="547"/>
          <w:marRight w:val="0"/>
          <w:marTop w:val="115"/>
          <w:marBottom w:val="0"/>
          <w:divBdr>
            <w:top w:val="none" w:sz="0" w:space="0" w:color="auto"/>
            <w:left w:val="none" w:sz="0" w:space="0" w:color="auto"/>
            <w:bottom w:val="none" w:sz="0" w:space="0" w:color="auto"/>
            <w:right w:val="none" w:sz="0" w:space="0" w:color="auto"/>
          </w:divBdr>
        </w:div>
        <w:div w:id="1816533387">
          <w:marLeft w:val="547"/>
          <w:marRight w:val="0"/>
          <w:marTop w:val="115"/>
          <w:marBottom w:val="0"/>
          <w:divBdr>
            <w:top w:val="none" w:sz="0" w:space="0" w:color="auto"/>
            <w:left w:val="none" w:sz="0" w:space="0" w:color="auto"/>
            <w:bottom w:val="none" w:sz="0" w:space="0" w:color="auto"/>
            <w:right w:val="none" w:sz="0" w:space="0" w:color="auto"/>
          </w:divBdr>
        </w:div>
        <w:div w:id="1790930656">
          <w:marLeft w:val="547"/>
          <w:marRight w:val="0"/>
          <w:marTop w:val="115"/>
          <w:marBottom w:val="0"/>
          <w:divBdr>
            <w:top w:val="none" w:sz="0" w:space="0" w:color="auto"/>
            <w:left w:val="none" w:sz="0" w:space="0" w:color="auto"/>
            <w:bottom w:val="none" w:sz="0" w:space="0" w:color="auto"/>
            <w:right w:val="none" w:sz="0" w:space="0" w:color="auto"/>
          </w:divBdr>
        </w:div>
        <w:div w:id="869101656">
          <w:marLeft w:val="547"/>
          <w:marRight w:val="0"/>
          <w:marTop w:val="115"/>
          <w:marBottom w:val="0"/>
          <w:divBdr>
            <w:top w:val="none" w:sz="0" w:space="0" w:color="auto"/>
            <w:left w:val="none" w:sz="0" w:space="0" w:color="auto"/>
            <w:bottom w:val="none" w:sz="0" w:space="0" w:color="auto"/>
            <w:right w:val="none" w:sz="0" w:space="0" w:color="auto"/>
          </w:divBdr>
        </w:div>
        <w:div w:id="954365065">
          <w:marLeft w:val="1166"/>
          <w:marRight w:val="0"/>
          <w:marTop w:val="101"/>
          <w:marBottom w:val="0"/>
          <w:divBdr>
            <w:top w:val="none" w:sz="0" w:space="0" w:color="auto"/>
            <w:left w:val="none" w:sz="0" w:space="0" w:color="auto"/>
            <w:bottom w:val="none" w:sz="0" w:space="0" w:color="auto"/>
            <w:right w:val="none" w:sz="0" w:space="0" w:color="auto"/>
          </w:divBdr>
        </w:div>
        <w:div w:id="1394233881">
          <w:marLeft w:val="1166"/>
          <w:marRight w:val="0"/>
          <w:marTop w:val="101"/>
          <w:marBottom w:val="0"/>
          <w:divBdr>
            <w:top w:val="none" w:sz="0" w:space="0" w:color="auto"/>
            <w:left w:val="none" w:sz="0" w:space="0" w:color="auto"/>
            <w:bottom w:val="none" w:sz="0" w:space="0" w:color="auto"/>
            <w:right w:val="none" w:sz="0" w:space="0" w:color="auto"/>
          </w:divBdr>
        </w:div>
      </w:divsChild>
    </w:div>
    <w:div w:id="651643181">
      <w:bodyDiv w:val="1"/>
      <w:marLeft w:val="0"/>
      <w:marRight w:val="0"/>
      <w:marTop w:val="0"/>
      <w:marBottom w:val="0"/>
      <w:divBdr>
        <w:top w:val="none" w:sz="0" w:space="0" w:color="auto"/>
        <w:left w:val="none" w:sz="0" w:space="0" w:color="auto"/>
        <w:bottom w:val="none" w:sz="0" w:space="0" w:color="auto"/>
        <w:right w:val="none" w:sz="0" w:space="0" w:color="auto"/>
      </w:divBdr>
      <w:divsChild>
        <w:div w:id="1811746200">
          <w:marLeft w:val="1800"/>
          <w:marRight w:val="0"/>
          <w:marTop w:val="86"/>
          <w:marBottom w:val="0"/>
          <w:divBdr>
            <w:top w:val="none" w:sz="0" w:space="0" w:color="auto"/>
            <w:left w:val="none" w:sz="0" w:space="0" w:color="auto"/>
            <w:bottom w:val="none" w:sz="0" w:space="0" w:color="auto"/>
            <w:right w:val="none" w:sz="0" w:space="0" w:color="auto"/>
          </w:divBdr>
        </w:div>
        <w:div w:id="853149456">
          <w:marLeft w:val="1800"/>
          <w:marRight w:val="0"/>
          <w:marTop w:val="86"/>
          <w:marBottom w:val="0"/>
          <w:divBdr>
            <w:top w:val="none" w:sz="0" w:space="0" w:color="auto"/>
            <w:left w:val="none" w:sz="0" w:space="0" w:color="auto"/>
            <w:bottom w:val="none" w:sz="0" w:space="0" w:color="auto"/>
            <w:right w:val="none" w:sz="0" w:space="0" w:color="auto"/>
          </w:divBdr>
        </w:div>
        <w:div w:id="2022275055">
          <w:marLeft w:val="1800"/>
          <w:marRight w:val="0"/>
          <w:marTop w:val="86"/>
          <w:marBottom w:val="0"/>
          <w:divBdr>
            <w:top w:val="none" w:sz="0" w:space="0" w:color="auto"/>
            <w:left w:val="none" w:sz="0" w:space="0" w:color="auto"/>
            <w:bottom w:val="none" w:sz="0" w:space="0" w:color="auto"/>
            <w:right w:val="none" w:sz="0" w:space="0" w:color="auto"/>
          </w:divBdr>
        </w:div>
      </w:divsChild>
    </w:div>
    <w:div w:id="748691157">
      <w:bodyDiv w:val="1"/>
      <w:marLeft w:val="0"/>
      <w:marRight w:val="0"/>
      <w:marTop w:val="0"/>
      <w:marBottom w:val="0"/>
      <w:divBdr>
        <w:top w:val="none" w:sz="0" w:space="0" w:color="auto"/>
        <w:left w:val="none" w:sz="0" w:space="0" w:color="auto"/>
        <w:bottom w:val="none" w:sz="0" w:space="0" w:color="auto"/>
        <w:right w:val="none" w:sz="0" w:space="0" w:color="auto"/>
      </w:divBdr>
      <w:divsChild>
        <w:div w:id="648707194">
          <w:marLeft w:val="547"/>
          <w:marRight w:val="0"/>
          <w:marTop w:val="91"/>
          <w:marBottom w:val="0"/>
          <w:divBdr>
            <w:top w:val="none" w:sz="0" w:space="0" w:color="auto"/>
            <w:left w:val="none" w:sz="0" w:space="0" w:color="auto"/>
            <w:bottom w:val="none" w:sz="0" w:space="0" w:color="auto"/>
            <w:right w:val="none" w:sz="0" w:space="0" w:color="auto"/>
          </w:divBdr>
        </w:div>
        <w:div w:id="323164314">
          <w:marLeft w:val="1166"/>
          <w:marRight w:val="0"/>
          <w:marTop w:val="77"/>
          <w:marBottom w:val="0"/>
          <w:divBdr>
            <w:top w:val="none" w:sz="0" w:space="0" w:color="auto"/>
            <w:left w:val="none" w:sz="0" w:space="0" w:color="auto"/>
            <w:bottom w:val="none" w:sz="0" w:space="0" w:color="auto"/>
            <w:right w:val="none" w:sz="0" w:space="0" w:color="auto"/>
          </w:divBdr>
        </w:div>
        <w:div w:id="1946498339">
          <w:marLeft w:val="1800"/>
          <w:marRight w:val="0"/>
          <w:marTop w:val="62"/>
          <w:marBottom w:val="0"/>
          <w:divBdr>
            <w:top w:val="none" w:sz="0" w:space="0" w:color="auto"/>
            <w:left w:val="none" w:sz="0" w:space="0" w:color="auto"/>
            <w:bottom w:val="none" w:sz="0" w:space="0" w:color="auto"/>
            <w:right w:val="none" w:sz="0" w:space="0" w:color="auto"/>
          </w:divBdr>
        </w:div>
        <w:div w:id="408885668">
          <w:marLeft w:val="2520"/>
          <w:marRight w:val="0"/>
          <w:marTop w:val="58"/>
          <w:marBottom w:val="0"/>
          <w:divBdr>
            <w:top w:val="none" w:sz="0" w:space="0" w:color="auto"/>
            <w:left w:val="none" w:sz="0" w:space="0" w:color="auto"/>
            <w:bottom w:val="none" w:sz="0" w:space="0" w:color="auto"/>
            <w:right w:val="none" w:sz="0" w:space="0" w:color="auto"/>
          </w:divBdr>
        </w:div>
        <w:div w:id="786242357">
          <w:marLeft w:val="2520"/>
          <w:marRight w:val="0"/>
          <w:marTop w:val="58"/>
          <w:marBottom w:val="0"/>
          <w:divBdr>
            <w:top w:val="none" w:sz="0" w:space="0" w:color="auto"/>
            <w:left w:val="none" w:sz="0" w:space="0" w:color="auto"/>
            <w:bottom w:val="none" w:sz="0" w:space="0" w:color="auto"/>
            <w:right w:val="none" w:sz="0" w:space="0" w:color="auto"/>
          </w:divBdr>
        </w:div>
        <w:div w:id="309139047">
          <w:marLeft w:val="1800"/>
          <w:marRight w:val="0"/>
          <w:marTop w:val="62"/>
          <w:marBottom w:val="0"/>
          <w:divBdr>
            <w:top w:val="none" w:sz="0" w:space="0" w:color="auto"/>
            <w:left w:val="none" w:sz="0" w:space="0" w:color="auto"/>
            <w:bottom w:val="none" w:sz="0" w:space="0" w:color="auto"/>
            <w:right w:val="none" w:sz="0" w:space="0" w:color="auto"/>
          </w:divBdr>
        </w:div>
        <w:div w:id="1520581929">
          <w:marLeft w:val="2520"/>
          <w:marRight w:val="0"/>
          <w:marTop w:val="58"/>
          <w:marBottom w:val="0"/>
          <w:divBdr>
            <w:top w:val="none" w:sz="0" w:space="0" w:color="auto"/>
            <w:left w:val="none" w:sz="0" w:space="0" w:color="auto"/>
            <w:bottom w:val="none" w:sz="0" w:space="0" w:color="auto"/>
            <w:right w:val="none" w:sz="0" w:space="0" w:color="auto"/>
          </w:divBdr>
        </w:div>
        <w:div w:id="1597791629">
          <w:marLeft w:val="547"/>
          <w:marRight w:val="0"/>
          <w:marTop w:val="91"/>
          <w:marBottom w:val="0"/>
          <w:divBdr>
            <w:top w:val="none" w:sz="0" w:space="0" w:color="auto"/>
            <w:left w:val="none" w:sz="0" w:space="0" w:color="auto"/>
            <w:bottom w:val="none" w:sz="0" w:space="0" w:color="auto"/>
            <w:right w:val="none" w:sz="0" w:space="0" w:color="auto"/>
          </w:divBdr>
        </w:div>
        <w:div w:id="350760727">
          <w:marLeft w:val="547"/>
          <w:marRight w:val="0"/>
          <w:marTop w:val="91"/>
          <w:marBottom w:val="0"/>
          <w:divBdr>
            <w:top w:val="none" w:sz="0" w:space="0" w:color="auto"/>
            <w:left w:val="none" w:sz="0" w:space="0" w:color="auto"/>
            <w:bottom w:val="none" w:sz="0" w:space="0" w:color="auto"/>
            <w:right w:val="none" w:sz="0" w:space="0" w:color="auto"/>
          </w:divBdr>
        </w:div>
        <w:div w:id="1518043">
          <w:marLeft w:val="547"/>
          <w:marRight w:val="0"/>
          <w:marTop w:val="91"/>
          <w:marBottom w:val="0"/>
          <w:divBdr>
            <w:top w:val="none" w:sz="0" w:space="0" w:color="auto"/>
            <w:left w:val="none" w:sz="0" w:space="0" w:color="auto"/>
            <w:bottom w:val="none" w:sz="0" w:space="0" w:color="auto"/>
            <w:right w:val="none" w:sz="0" w:space="0" w:color="auto"/>
          </w:divBdr>
        </w:div>
        <w:div w:id="994993976">
          <w:marLeft w:val="1166"/>
          <w:marRight w:val="0"/>
          <w:marTop w:val="86"/>
          <w:marBottom w:val="0"/>
          <w:divBdr>
            <w:top w:val="none" w:sz="0" w:space="0" w:color="auto"/>
            <w:left w:val="none" w:sz="0" w:space="0" w:color="auto"/>
            <w:bottom w:val="none" w:sz="0" w:space="0" w:color="auto"/>
            <w:right w:val="none" w:sz="0" w:space="0" w:color="auto"/>
          </w:divBdr>
        </w:div>
        <w:div w:id="1077047421">
          <w:marLeft w:val="1800"/>
          <w:marRight w:val="0"/>
          <w:marTop w:val="86"/>
          <w:marBottom w:val="0"/>
          <w:divBdr>
            <w:top w:val="none" w:sz="0" w:space="0" w:color="auto"/>
            <w:left w:val="none" w:sz="0" w:space="0" w:color="auto"/>
            <w:bottom w:val="none" w:sz="0" w:space="0" w:color="auto"/>
            <w:right w:val="none" w:sz="0" w:space="0" w:color="auto"/>
          </w:divBdr>
        </w:div>
        <w:div w:id="39479285">
          <w:marLeft w:val="1166"/>
          <w:marRight w:val="0"/>
          <w:marTop w:val="86"/>
          <w:marBottom w:val="0"/>
          <w:divBdr>
            <w:top w:val="none" w:sz="0" w:space="0" w:color="auto"/>
            <w:left w:val="none" w:sz="0" w:space="0" w:color="auto"/>
            <w:bottom w:val="none" w:sz="0" w:space="0" w:color="auto"/>
            <w:right w:val="none" w:sz="0" w:space="0" w:color="auto"/>
          </w:divBdr>
        </w:div>
        <w:div w:id="882908968">
          <w:marLeft w:val="1800"/>
          <w:marRight w:val="0"/>
          <w:marTop w:val="86"/>
          <w:marBottom w:val="0"/>
          <w:divBdr>
            <w:top w:val="none" w:sz="0" w:space="0" w:color="auto"/>
            <w:left w:val="none" w:sz="0" w:space="0" w:color="auto"/>
            <w:bottom w:val="none" w:sz="0" w:space="0" w:color="auto"/>
            <w:right w:val="none" w:sz="0" w:space="0" w:color="auto"/>
          </w:divBdr>
        </w:div>
        <w:div w:id="1195312912">
          <w:marLeft w:val="1800"/>
          <w:marRight w:val="0"/>
          <w:marTop w:val="86"/>
          <w:marBottom w:val="0"/>
          <w:divBdr>
            <w:top w:val="none" w:sz="0" w:space="0" w:color="auto"/>
            <w:left w:val="none" w:sz="0" w:space="0" w:color="auto"/>
            <w:bottom w:val="none" w:sz="0" w:space="0" w:color="auto"/>
            <w:right w:val="none" w:sz="0" w:space="0" w:color="auto"/>
          </w:divBdr>
        </w:div>
        <w:div w:id="488710945">
          <w:marLeft w:val="1800"/>
          <w:marRight w:val="0"/>
          <w:marTop w:val="86"/>
          <w:marBottom w:val="0"/>
          <w:divBdr>
            <w:top w:val="none" w:sz="0" w:space="0" w:color="auto"/>
            <w:left w:val="none" w:sz="0" w:space="0" w:color="auto"/>
            <w:bottom w:val="none" w:sz="0" w:space="0" w:color="auto"/>
            <w:right w:val="none" w:sz="0" w:space="0" w:color="auto"/>
          </w:divBdr>
        </w:div>
      </w:divsChild>
    </w:div>
    <w:div w:id="1413620476">
      <w:bodyDiv w:val="1"/>
      <w:marLeft w:val="0"/>
      <w:marRight w:val="0"/>
      <w:marTop w:val="0"/>
      <w:marBottom w:val="0"/>
      <w:divBdr>
        <w:top w:val="none" w:sz="0" w:space="0" w:color="auto"/>
        <w:left w:val="none" w:sz="0" w:space="0" w:color="auto"/>
        <w:bottom w:val="none" w:sz="0" w:space="0" w:color="auto"/>
        <w:right w:val="none" w:sz="0" w:space="0" w:color="auto"/>
      </w:divBdr>
      <w:divsChild>
        <w:div w:id="1577475626">
          <w:marLeft w:val="547"/>
          <w:marRight w:val="0"/>
          <w:marTop w:val="106"/>
          <w:marBottom w:val="0"/>
          <w:divBdr>
            <w:top w:val="none" w:sz="0" w:space="0" w:color="auto"/>
            <w:left w:val="none" w:sz="0" w:space="0" w:color="auto"/>
            <w:bottom w:val="none" w:sz="0" w:space="0" w:color="auto"/>
            <w:right w:val="none" w:sz="0" w:space="0" w:color="auto"/>
          </w:divBdr>
        </w:div>
        <w:div w:id="761339690">
          <w:marLeft w:val="1166"/>
          <w:marRight w:val="0"/>
          <w:marTop w:val="96"/>
          <w:marBottom w:val="0"/>
          <w:divBdr>
            <w:top w:val="none" w:sz="0" w:space="0" w:color="auto"/>
            <w:left w:val="none" w:sz="0" w:space="0" w:color="auto"/>
            <w:bottom w:val="none" w:sz="0" w:space="0" w:color="auto"/>
            <w:right w:val="none" w:sz="0" w:space="0" w:color="auto"/>
          </w:divBdr>
        </w:div>
        <w:div w:id="1456875299">
          <w:marLeft w:val="1166"/>
          <w:marRight w:val="0"/>
          <w:marTop w:val="96"/>
          <w:marBottom w:val="0"/>
          <w:divBdr>
            <w:top w:val="none" w:sz="0" w:space="0" w:color="auto"/>
            <w:left w:val="none" w:sz="0" w:space="0" w:color="auto"/>
            <w:bottom w:val="none" w:sz="0" w:space="0" w:color="auto"/>
            <w:right w:val="none" w:sz="0" w:space="0" w:color="auto"/>
          </w:divBdr>
        </w:div>
        <w:div w:id="1492522646">
          <w:marLeft w:val="1166"/>
          <w:marRight w:val="0"/>
          <w:marTop w:val="96"/>
          <w:marBottom w:val="0"/>
          <w:divBdr>
            <w:top w:val="none" w:sz="0" w:space="0" w:color="auto"/>
            <w:left w:val="none" w:sz="0" w:space="0" w:color="auto"/>
            <w:bottom w:val="none" w:sz="0" w:space="0" w:color="auto"/>
            <w:right w:val="none" w:sz="0" w:space="0" w:color="auto"/>
          </w:divBdr>
        </w:div>
        <w:div w:id="643894132">
          <w:marLeft w:val="547"/>
          <w:marRight w:val="0"/>
          <w:marTop w:val="106"/>
          <w:marBottom w:val="0"/>
          <w:divBdr>
            <w:top w:val="none" w:sz="0" w:space="0" w:color="auto"/>
            <w:left w:val="none" w:sz="0" w:space="0" w:color="auto"/>
            <w:bottom w:val="none" w:sz="0" w:space="0" w:color="auto"/>
            <w:right w:val="none" w:sz="0" w:space="0" w:color="auto"/>
          </w:divBdr>
        </w:div>
        <w:div w:id="683245525">
          <w:marLeft w:val="1166"/>
          <w:marRight w:val="0"/>
          <w:marTop w:val="96"/>
          <w:marBottom w:val="0"/>
          <w:divBdr>
            <w:top w:val="none" w:sz="0" w:space="0" w:color="auto"/>
            <w:left w:val="none" w:sz="0" w:space="0" w:color="auto"/>
            <w:bottom w:val="none" w:sz="0" w:space="0" w:color="auto"/>
            <w:right w:val="none" w:sz="0" w:space="0" w:color="auto"/>
          </w:divBdr>
        </w:div>
        <w:div w:id="630552970">
          <w:marLeft w:val="1166"/>
          <w:marRight w:val="0"/>
          <w:marTop w:val="96"/>
          <w:marBottom w:val="0"/>
          <w:divBdr>
            <w:top w:val="none" w:sz="0" w:space="0" w:color="auto"/>
            <w:left w:val="none" w:sz="0" w:space="0" w:color="auto"/>
            <w:bottom w:val="none" w:sz="0" w:space="0" w:color="auto"/>
            <w:right w:val="none" w:sz="0" w:space="0" w:color="auto"/>
          </w:divBdr>
        </w:div>
      </w:divsChild>
    </w:div>
    <w:div w:id="1456095974">
      <w:bodyDiv w:val="1"/>
      <w:marLeft w:val="0"/>
      <w:marRight w:val="0"/>
      <w:marTop w:val="0"/>
      <w:marBottom w:val="0"/>
      <w:divBdr>
        <w:top w:val="none" w:sz="0" w:space="0" w:color="auto"/>
        <w:left w:val="none" w:sz="0" w:space="0" w:color="auto"/>
        <w:bottom w:val="none" w:sz="0" w:space="0" w:color="auto"/>
        <w:right w:val="none" w:sz="0" w:space="0" w:color="auto"/>
      </w:divBdr>
      <w:divsChild>
        <w:div w:id="487600180">
          <w:marLeft w:val="547"/>
          <w:marRight w:val="0"/>
          <w:marTop w:val="91"/>
          <w:marBottom w:val="0"/>
          <w:divBdr>
            <w:top w:val="none" w:sz="0" w:space="0" w:color="auto"/>
            <w:left w:val="none" w:sz="0" w:space="0" w:color="auto"/>
            <w:bottom w:val="none" w:sz="0" w:space="0" w:color="auto"/>
            <w:right w:val="none" w:sz="0" w:space="0" w:color="auto"/>
          </w:divBdr>
        </w:div>
        <w:div w:id="350958684">
          <w:marLeft w:val="1166"/>
          <w:marRight w:val="0"/>
          <w:marTop w:val="77"/>
          <w:marBottom w:val="0"/>
          <w:divBdr>
            <w:top w:val="none" w:sz="0" w:space="0" w:color="auto"/>
            <w:left w:val="none" w:sz="0" w:space="0" w:color="auto"/>
            <w:bottom w:val="none" w:sz="0" w:space="0" w:color="auto"/>
            <w:right w:val="none" w:sz="0" w:space="0" w:color="auto"/>
          </w:divBdr>
        </w:div>
        <w:div w:id="1410078029">
          <w:marLeft w:val="1800"/>
          <w:marRight w:val="0"/>
          <w:marTop w:val="62"/>
          <w:marBottom w:val="0"/>
          <w:divBdr>
            <w:top w:val="none" w:sz="0" w:space="0" w:color="auto"/>
            <w:left w:val="none" w:sz="0" w:space="0" w:color="auto"/>
            <w:bottom w:val="none" w:sz="0" w:space="0" w:color="auto"/>
            <w:right w:val="none" w:sz="0" w:space="0" w:color="auto"/>
          </w:divBdr>
        </w:div>
        <w:div w:id="2029065064">
          <w:marLeft w:val="2520"/>
          <w:marRight w:val="0"/>
          <w:marTop w:val="58"/>
          <w:marBottom w:val="0"/>
          <w:divBdr>
            <w:top w:val="none" w:sz="0" w:space="0" w:color="auto"/>
            <w:left w:val="none" w:sz="0" w:space="0" w:color="auto"/>
            <w:bottom w:val="none" w:sz="0" w:space="0" w:color="auto"/>
            <w:right w:val="none" w:sz="0" w:space="0" w:color="auto"/>
          </w:divBdr>
        </w:div>
        <w:div w:id="73094583">
          <w:marLeft w:val="2520"/>
          <w:marRight w:val="0"/>
          <w:marTop w:val="58"/>
          <w:marBottom w:val="0"/>
          <w:divBdr>
            <w:top w:val="none" w:sz="0" w:space="0" w:color="auto"/>
            <w:left w:val="none" w:sz="0" w:space="0" w:color="auto"/>
            <w:bottom w:val="none" w:sz="0" w:space="0" w:color="auto"/>
            <w:right w:val="none" w:sz="0" w:space="0" w:color="auto"/>
          </w:divBdr>
        </w:div>
        <w:div w:id="306403731">
          <w:marLeft w:val="1800"/>
          <w:marRight w:val="0"/>
          <w:marTop w:val="62"/>
          <w:marBottom w:val="0"/>
          <w:divBdr>
            <w:top w:val="none" w:sz="0" w:space="0" w:color="auto"/>
            <w:left w:val="none" w:sz="0" w:space="0" w:color="auto"/>
            <w:bottom w:val="none" w:sz="0" w:space="0" w:color="auto"/>
            <w:right w:val="none" w:sz="0" w:space="0" w:color="auto"/>
          </w:divBdr>
        </w:div>
        <w:div w:id="270356510">
          <w:marLeft w:val="2520"/>
          <w:marRight w:val="0"/>
          <w:marTop w:val="58"/>
          <w:marBottom w:val="0"/>
          <w:divBdr>
            <w:top w:val="none" w:sz="0" w:space="0" w:color="auto"/>
            <w:left w:val="none" w:sz="0" w:space="0" w:color="auto"/>
            <w:bottom w:val="none" w:sz="0" w:space="0" w:color="auto"/>
            <w:right w:val="none" w:sz="0" w:space="0" w:color="auto"/>
          </w:divBdr>
        </w:div>
        <w:div w:id="484473659">
          <w:marLeft w:val="547"/>
          <w:marRight w:val="0"/>
          <w:marTop w:val="91"/>
          <w:marBottom w:val="0"/>
          <w:divBdr>
            <w:top w:val="none" w:sz="0" w:space="0" w:color="auto"/>
            <w:left w:val="none" w:sz="0" w:space="0" w:color="auto"/>
            <w:bottom w:val="none" w:sz="0" w:space="0" w:color="auto"/>
            <w:right w:val="none" w:sz="0" w:space="0" w:color="auto"/>
          </w:divBdr>
        </w:div>
        <w:div w:id="2052222527">
          <w:marLeft w:val="547"/>
          <w:marRight w:val="0"/>
          <w:marTop w:val="91"/>
          <w:marBottom w:val="0"/>
          <w:divBdr>
            <w:top w:val="none" w:sz="0" w:space="0" w:color="auto"/>
            <w:left w:val="none" w:sz="0" w:space="0" w:color="auto"/>
            <w:bottom w:val="none" w:sz="0" w:space="0" w:color="auto"/>
            <w:right w:val="none" w:sz="0" w:space="0" w:color="auto"/>
          </w:divBdr>
        </w:div>
        <w:div w:id="682054973">
          <w:marLeft w:val="547"/>
          <w:marRight w:val="0"/>
          <w:marTop w:val="91"/>
          <w:marBottom w:val="0"/>
          <w:divBdr>
            <w:top w:val="none" w:sz="0" w:space="0" w:color="auto"/>
            <w:left w:val="none" w:sz="0" w:space="0" w:color="auto"/>
            <w:bottom w:val="none" w:sz="0" w:space="0" w:color="auto"/>
            <w:right w:val="none" w:sz="0" w:space="0" w:color="auto"/>
          </w:divBdr>
        </w:div>
        <w:div w:id="1062023933">
          <w:marLeft w:val="1166"/>
          <w:marRight w:val="0"/>
          <w:marTop w:val="86"/>
          <w:marBottom w:val="0"/>
          <w:divBdr>
            <w:top w:val="none" w:sz="0" w:space="0" w:color="auto"/>
            <w:left w:val="none" w:sz="0" w:space="0" w:color="auto"/>
            <w:bottom w:val="none" w:sz="0" w:space="0" w:color="auto"/>
            <w:right w:val="none" w:sz="0" w:space="0" w:color="auto"/>
          </w:divBdr>
        </w:div>
        <w:div w:id="2002998642">
          <w:marLeft w:val="1800"/>
          <w:marRight w:val="0"/>
          <w:marTop w:val="86"/>
          <w:marBottom w:val="0"/>
          <w:divBdr>
            <w:top w:val="none" w:sz="0" w:space="0" w:color="auto"/>
            <w:left w:val="none" w:sz="0" w:space="0" w:color="auto"/>
            <w:bottom w:val="none" w:sz="0" w:space="0" w:color="auto"/>
            <w:right w:val="none" w:sz="0" w:space="0" w:color="auto"/>
          </w:divBdr>
        </w:div>
        <w:div w:id="1307392571">
          <w:marLeft w:val="1166"/>
          <w:marRight w:val="0"/>
          <w:marTop w:val="86"/>
          <w:marBottom w:val="0"/>
          <w:divBdr>
            <w:top w:val="none" w:sz="0" w:space="0" w:color="auto"/>
            <w:left w:val="none" w:sz="0" w:space="0" w:color="auto"/>
            <w:bottom w:val="none" w:sz="0" w:space="0" w:color="auto"/>
            <w:right w:val="none" w:sz="0" w:space="0" w:color="auto"/>
          </w:divBdr>
        </w:div>
        <w:div w:id="261647129">
          <w:marLeft w:val="1800"/>
          <w:marRight w:val="0"/>
          <w:marTop w:val="86"/>
          <w:marBottom w:val="0"/>
          <w:divBdr>
            <w:top w:val="none" w:sz="0" w:space="0" w:color="auto"/>
            <w:left w:val="none" w:sz="0" w:space="0" w:color="auto"/>
            <w:bottom w:val="none" w:sz="0" w:space="0" w:color="auto"/>
            <w:right w:val="none" w:sz="0" w:space="0" w:color="auto"/>
          </w:divBdr>
        </w:div>
        <w:div w:id="1174033720">
          <w:marLeft w:val="1800"/>
          <w:marRight w:val="0"/>
          <w:marTop w:val="86"/>
          <w:marBottom w:val="0"/>
          <w:divBdr>
            <w:top w:val="none" w:sz="0" w:space="0" w:color="auto"/>
            <w:left w:val="none" w:sz="0" w:space="0" w:color="auto"/>
            <w:bottom w:val="none" w:sz="0" w:space="0" w:color="auto"/>
            <w:right w:val="none" w:sz="0" w:space="0" w:color="auto"/>
          </w:divBdr>
        </w:div>
        <w:div w:id="1208832138">
          <w:marLeft w:val="1800"/>
          <w:marRight w:val="0"/>
          <w:marTop w:val="86"/>
          <w:marBottom w:val="0"/>
          <w:divBdr>
            <w:top w:val="none" w:sz="0" w:space="0" w:color="auto"/>
            <w:left w:val="none" w:sz="0" w:space="0" w:color="auto"/>
            <w:bottom w:val="none" w:sz="0" w:space="0" w:color="auto"/>
            <w:right w:val="none" w:sz="0" w:space="0" w:color="auto"/>
          </w:divBdr>
        </w:div>
      </w:divsChild>
    </w:div>
    <w:div w:id="1709649565">
      <w:bodyDiv w:val="1"/>
      <w:marLeft w:val="0"/>
      <w:marRight w:val="0"/>
      <w:marTop w:val="0"/>
      <w:marBottom w:val="0"/>
      <w:divBdr>
        <w:top w:val="none" w:sz="0" w:space="0" w:color="auto"/>
        <w:left w:val="none" w:sz="0" w:space="0" w:color="auto"/>
        <w:bottom w:val="none" w:sz="0" w:space="0" w:color="auto"/>
        <w:right w:val="none" w:sz="0" w:space="0" w:color="auto"/>
      </w:divBdr>
      <w:divsChild>
        <w:div w:id="1951816831">
          <w:marLeft w:val="547"/>
          <w:marRight w:val="0"/>
          <w:marTop w:val="115"/>
          <w:marBottom w:val="0"/>
          <w:divBdr>
            <w:top w:val="none" w:sz="0" w:space="0" w:color="auto"/>
            <w:left w:val="none" w:sz="0" w:space="0" w:color="auto"/>
            <w:bottom w:val="none" w:sz="0" w:space="0" w:color="auto"/>
            <w:right w:val="none" w:sz="0" w:space="0" w:color="auto"/>
          </w:divBdr>
        </w:div>
        <w:div w:id="455873687">
          <w:marLeft w:val="1166"/>
          <w:marRight w:val="0"/>
          <w:marTop w:val="77"/>
          <w:marBottom w:val="0"/>
          <w:divBdr>
            <w:top w:val="none" w:sz="0" w:space="0" w:color="auto"/>
            <w:left w:val="none" w:sz="0" w:space="0" w:color="auto"/>
            <w:bottom w:val="none" w:sz="0" w:space="0" w:color="auto"/>
            <w:right w:val="none" w:sz="0" w:space="0" w:color="auto"/>
          </w:divBdr>
        </w:div>
        <w:div w:id="74785600">
          <w:marLeft w:val="1800"/>
          <w:marRight w:val="0"/>
          <w:marTop w:val="72"/>
          <w:marBottom w:val="0"/>
          <w:divBdr>
            <w:top w:val="none" w:sz="0" w:space="0" w:color="auto"/>
            <w:left w:val="none" w:sz="0" w:space="0" w:color="auto"/>
            <w:bottom w:val="none" w:sz="0" w:space="0" w:color="auto"/>
            <w:right w:val="none" w:sz="0" w:space="0" w:color="auto"/>
          </w:divBdr>
        </w:div>
        <w:div w:id="29110797">
          <w:marLeft w:val="1800"/>
          <w:marRight w:val="0"/>
          <w:marTop w:val="72"/>
          <w:marBottom w:val="0"/>
          <w:divBdr>
            <w:top w:val="none" w:sz="0" w:space="0" w:color="auto"/>
            <w:left w:val="none" w:sz="0" w:space="0" w:color="auto"/>
            <w:bottom w:val="none" w:sz="0" w:space="0" w:color="auto"/>
            <w:right w:val="none" w:sz="0" w:space="0" w:color="auto"/>
          </w:divBdr>
        </w:div>
        <w:div w:id="215238659">
          <w:marLeft w:val="1166"/>
          <w:marRight w:val="0"/>
          <w:marTop w:val="77"/>
          <w:marBottom w:val="0"/>
          <w:divBdr>
            <w:top w:val="none" w:sz="0" w:space="0" w:color="auto"/>
            <w:left w:val="none" w:sz="0" w:space="0" w:color="auto"/>
            <w:bottom w:val="none" w:sz="0" w:space="0" w:color="auto"/>
            <w:right w:val="none" w:sz="0" w:space="0" w:color="auto"/>
          </w:divBdr>
        </w:div>
        <w:div w:id="438377910">
          <w:marLeft w:val="547"/>
          <w:marRight w:val="0"/>
          <w:marTop w:val="115"/>
          <w:marBottom w:val="0"/>
          <w:divBdr>
            <w:top w:val="none" w:sz="0" w:space="0" w:color="auto"/>
            <w:left w:val="none" w:sz="0" w:space="0" w:color="auto"/>
            <w:bottom w:val="none" w:sz="0" w:space="0" w:color="auto"/>
            <w:right w:val="none" w:sz="0" w:space="0" w:color="auto"/>
          </w:divBdr>
        </w:div>
      </w:divsChild>
    </w:div>
    <w:div w:id="2053647017">
      <w:bodyDiv w:val="1"/>
      <w:marLeft w:val="0"/>
      <w:marRight w:val="0"/>
      <w:marTop w:val="0"/>
      <w:marBottom w:val="0"/>
      <w:divBdr>
        <w:top w:val="none" w:sz="0" w:space="0" w:color="auto"/>
        <w:left w:val="none" w:sz="0" w:space="0" w:color="auto"/>
        <w:bottom w:val="none" w:sz="0" w:space="0" w:color="auto"/>
        <w:right w:val="none" w:sz="0" w:space="0" w:color="auto"/>
      </w:divBdr>
      <w:divsChild>
        <w:div w:id="1861814958">
          <w:marLeft w:val="547"/>
          <w:marRight w:val="0"/>
          <w:marTop w:val="106"/>
          <w:marBottom w:val="0"/>
          <w:divBdr>
            <w:top w:val="none" w:sz="0" w:space="0" w:color="auto"/>
            <w:left w:val="none" w:sz="0" w:space="0" w:color="auto"/>
            <w:bottom w:val="none" w:sz="0" w:space="0" w:color="auto"/>
            <w:right w:val="none" w:sz="0" w:space="0" w:color="auto"/>
          </w:divBdr>
        </w:div>
        <w:div w:id="1118839820">
          <w:marLeft w:val="1166"/>
          <w:marRight w:val="0"/>
          <w:marTop w:val="96"/>
          <w:marBottom w:val="0"/>
          <w:divBdr>
            <w:top w:val="none" w:sz="0" w:space="0" w:color="auto"/>
            <w:left w:val="none" w:sz="0" w:space="0" w:color="auto"/>
            <w:bottom w:val="none" w:sz="0" w:space="0" w:color="auto"/>
            <w:right w:val="none" w:sz="0" w:space="0" w:color="auto"/>
          </w:divBdr>
        </w:div>
        <w:div w:id="48922232">
          <w:marLeft w:val="1166"/>
          <w:marRight w:val="0"/>
          <w:marTop w:val="96"/>
          <w:marBottom w:val="0"/>
          <w:divBdr>
            <w:top w:val="none" w:sz="0" w:space="0" w:color="auto"/>
            <w:left w:val="none" w:sz="0" w:space="0" w:color="auto"/>
            <w:bottom w:val="none" w:sz="0" w:space="0" w:color="auto"/>
            <w:right w:val="none" w:sz="0" w:space="0" w:color="auto"/>
          </w:divBdr>
        </w:div>
        <w:div w:id="962661105">
          <w:marLeft w:val="1166"/>
          <w:marRight w:val="0"/>
          <w:marTop w:val="96"/>
          <w:marBottom w:val="0"/>
          <w:divBdr>
            <w:top w:val="none" w:sz="0" w:space="0" w:color="auto"/>
            <w:left w:val="none" w:sz="0" w:space="0" w:color="auto"/>
            <w:bottom w:val="none" w:sz="0" w:space="0" w:color="auto"/>
            <w:right w:val="none" w:sz="0" w:space="0" w:color="auto"/>
          </w:divBdr>
        </w:div>
        <w:div w:id="1953321221">
          <w:marLeft w:val="547"/>
          <w:marRight w:val="0"/>
          <w:marTop w:val="106"/>
          <w:marBottom w:val="0"/>
          <w:divBdr>
            <w:top w:val="none" w:sz="0" w:space="0" w:color="auto"/>
            <w:left w:val="none" w:sz="0" w:space="0" w:color="auto"/>
            <w:bottom w:val="none" w:sz="0" w:space="0" w:color="auto"/>
            <w:right w:val="none" w:sz="0" w:space="0" w:color="auto"/>
          </w:divBdr>
        </w:div>
        <w:div w:id="688331885">
          <w:marLeft w:val="1166"/>
          <w:marRight w:val="0"/>
          <w:marTop w:val="96"/>
          <w:marBottom w:val="0"/>
          <w:divBdr>
            <w:top w:val="none" w:sz="0" w:space="0" w:color="auto"/>
            <w:left w:val="none" w:sz="0" w:space="0" w:color="auto"/>
            <w:bottom w:val="none" w:sz="0" w:space="0" w:color="auto"/>
            <w:right w:val="none" w:sz="0" w:space="0" w:color="auto"/>
          </w:divBdr>
        </w:div>
        <w:div w:id="41015470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253D8E-AEB9-4A10-B2CC-FB53DBDBE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BE04E0-B965-47F7-9421-E2C4A0631A7C}">
  <ds:schemaRefs>
    <ds:schemaRef ds:uri="http://schemas.microsoft.com/sharepoint/v3/contenttype/forms"/>
  </ds:schemaRefs>
</ds:datastoreItem>
</file>

<file path=customXml/itemProps3.xml><?xml version="1.0" encoding="utf-8"?>
<ds:datastoreItem xmlns:ds="http://schemas.openxmlformats.org/officeDocument/2006/customXml" ds:itemID="{7E0E78FC-9CF4-4D64-A26B-3E9B4E4216A3}">
  <ds:schemaRefs>
    <ds:schemaRef ds:uri="http://schemas.microsoft.com/office/2006/metadata/properties"/>
    <ds:schemaRef ds:uri="http://schemas.microsoft.com/office/infopath/2007/PartnerControl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2020-05-15T19:59:00Z</dcterms:created>
  <dcterms:modified xsi:type="dcterms:W3CDTF">2020-05-15T19:59:00Z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